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1E01B" w14:textId="77777777" w:rsidR="00615EC9" w:rsidRDefault="00270024" w:rsidP="003C43FB">
      <w:pPr>
        <w:contextualSpacing/>
        <w:rPr>
          <w:rFonts w:asciiTheme="minorHAnsi" w:hAnsiTheme="minorHAnsi"/>
          <w:b/>
          <w:sz w:val="24"/>
          <w:szCs w:val="24"/>
        </w:rPr>
      </w:pPr>
      <w:r w:rsidRPr="00FC39B0">
        <w:rPr>
          <w:rFonts w:asciiTheme="minorHAnsi" w:hAnsiTheme="minorHAnsi"/>
          <w:b/>
          <w:sz w:val="24"/>
          <w:szCs w:val="24"/>
        </w:rPr>
        <w:t xml:space="preserve">SOUTH AFRICA’S INCIDENT REGISTRATION INFORMATION SYSTEM (IRIS): ITS USE AND ABUSE IN PROTEST ANLYSIS </w:t>
      </w:r>
    </w:p>
    <w:p w14:paraId="0AAF5982" w14:textId="77777777" w:rsidR="003C43FB" w:rsidRPr="00FC39B0" w:rsidRDefault="003C43FB" w:rsidP="003C43FB">
      <w:pPr>
        <w:contextualSpacing/>
        <w:rPr>
          <w:rFonts w:asciiTheme="minorHAnsi" w:hAnsiTheme="minorHAnsi"/>
          <w:b/>
          <w:sz w:val="24"/>
          <w:szCs w:val="24"/>
        </w:rPr>
      </w:pPr>
    </w:p>
    <w:p w14:paraId="040980B6" w14:textId="77777777" w:rsidR="003B6DB4" w:rsidRDefault="00615EC9" w:rsidP="003C43FB">
      <w:pPr>
        <w:contextualSpacing/>
        <w:rPr>
          <w:rFonts w:asciiTheme="minorHAnsi" w:hAnsiTheme="minorHAnsi"/>
          <w:sz w:val="24"/>
          <w:szCs w:val="24"/>
        </w:rPr>
      </w:pPr>
      <w:r w:rsidRPr="00FC39B0">
        <w:rPr>
          <w:rFonts w:asciiTheme="minorHAnsi" w:hAnsiTheme="minorHAnsi"/>
          <w:sz w:val="24"/>
          <w:szCs w:val="24"/>
        </w:rPr>
        <w:t>Peter Alexander,</w:t>
      </w:r>
      <w:r w:rsidR="00435A29">
        <w:rPr>
          <w:rStyle w:val="FootnoteReference"/>
          <w:rFonts w:asciiTheme="minorHAnsi" w:hAnsiTheme="minorHAnsi"/>
          <w:sz w:val="24"/>
          <w:szCs w:val="24"/>
        </w:rPr>
        <w:footnoteReference w:customMarkFollows="1" w:id="1"/>
        <w:t>*</w:t>
      </w:r>
      <w:r w:rsidR="003B6DB4" w:rsidRPr="00FC39B0">
        <w:rPr>
          <w:rFonts w:asciiTheme="minorHAnsi" w:hAnsiTheme="minorHAnsi"/>
          <w:sz w:val="24"/>
          <w:szCs w:val="24"/>
        </w:rPr>
        <w:t xml:space="preserve"> Carin Runciman</w:t>
      </w:r>
      <w:r w:rsidR="00435A29">
        <w:rPr>
          <w:rStyle w:val="FootnoteReference"/>
          <w:rFonts w:asciiTheme="minorHAnsi" w:hAnsiTheme="minorHAnsi"/>
          <w:sz w:val="24"/>
          <w:szCs w:val="24"/>
        </w:rPr>
        <w:footnoteReference w:customMarkFollows="1" w:id="2"/>
        <w:t>**</w:t>
      </w:r>
      <w:r w:rsidR="003B6DB4">
        <w:rPr>
          <w:rFonts w:asciiTheme="minorHAnsi" w:hAnsiTheme="minorHAnsi"/>
          <w:sz w:val="24"/>
          <w:szCs w:val="24"/>
        </w:rPr>
        <w:t xml:space="preserve"> and Boitumelo Maruping</w:t>
      </w:r>
      <w:r w:rsidR="00435A29">
        <w:rPr>
          <w:rStyle w:val="FootnoteReference"/>
          <w:rFonts w:asciiTheme="minorHAnsi" w:hAnsiTheme="minorHAnsi"/>
          <w:sz w:val="24"/>
          <w:szCs w:val="24"/>
        </w:rPr>
        <w:footnoteReference w:customMarkFollows="1" w:id="3"/>
        <w:t>***</w:t>
      </w:r>
    </w:p>
    <w:p w14:paraId="7B9B673B" w14:textId="77777777" w:rsidR="003B6DB4" w:rsidRDefault="003B6DB4" w:rsidP="003C43FB">
      <w:pPr>
        <w:contextualSpacing/>
        <w:rPr>
          <w:rFonts w:asciiTheme="minorHAnsi" w:hAnsiTheme="minorHAnsi"/>
          <w:sz w:val="24"/>
          <w:szCs w:val="24"/>
        </w:rPr>
      </w:pPr>
    </w:p>
    <w:p w14:paraId="13D44D94" w14:textId="77777777" w:rsidR="003B6DB4" w:rsidRDefault="003B6DB4" w:rsidP="003C43FB">
      <w:pPr>
        <w:contextualSpacing/>
        <w:rPr>
          <w:rFonts w:asciiTheme="minorHAnsi" w:hAnsiTheme="minorHAnsi"/>
          <w:sz w:val="24"/>
          <w:szCs w:val="24"/>
        </w:rPr>
      </w:pPr>
      <w:r>
        <w:rPr>
          <w:rFonts w:asciiTheme="minorHAnsi" w:hAnsiTheme="minorHAnsi"/>
          <w:sz w:val="24"/>
          <w:szCs w:val="24"/>
        </w:rPr>
        <w:t>palexander@uj.ac.za</w:t>
      </w:r>
    </w:p>
    <w:p w14:paraId="52B0E614" w14:textId="77777777" w:rsidR="003B6DB4" w:rsidRPr="003C43FB" w:rsidRDefault="00FF3F6B" w:rsidP="003C43FB">
      <w:pPr>
        <w:contextualSpacing/>
        <w:rPr>
          <w:rFonts w:asciiTheme="minorHAnsi" w:hAnsiTheme="minorHAnsi"/>
          <w:sz w:val="24"/>
          <w:szCs w:val="24"/>
        </w:rPr>
      </w:pPr>
      <w:hyperlink r:id="rId8" w:history="1">
        <w:r w:rsidR="003B6DB4" w:rsidRPr="003C43FB">
          <w:rPr>
            <w:rStyle w:val="Hyperlink"/>
            <w:rFonts w:asciiTheme="minorHAnsi" w:hAnsiTheme="minorHAnsi"/>
            <w:color w:val="auto"/>
            <w:sz w:val="24"/>
            <w:szCs w:val="24"/>
            <w:u w:val="none"/>
          </w:rPr>
          <w:t>crunciman@uj.ac.za</w:t>
        </w:r>
      </w:hyperlink>
      <w:r w:rsidR="002A771C">
        <w:rPr>
          <w:rStyle w:val="Hyperlink"/>
          <w:rFonts w:asciiTheme="minorHAnsi" w:hAnsiTheme="minorHAnsi"/>
          <w:color w:val="auto"/>
          <w:sz w:val="24"/>
          <w:szCs w:val="24"/>
          <w:u w:val="none"/>
        </w:rPr>
        <w:t xml:space="preserve"> </w:t>
      </w:r>
    </w:p>
    <w:p w14:paraId="677779C2" w14:textId="77777777" w:rsidR="003B6DB4" w:rsidRPr="003C43FB" w:rsidRDefault="00FF3F6B" w:rsidP="003C43FB">
      <w:pPr>
        <w:contextualSpacing/>
        <w:rPr>
          <w:rFonts w:asciiTheme="minorHAnsi" w:hAnsiTheme="minorHAnsi"/>
          <w:sz w:val="24"/>
          <w:szCs w:val="24"/>
        </w:rPr>
      </w:pPr>
      <w:hyperlink r:id="rId9" w:history="1">
        <w:r w:rsidR="003B6DB4" w:rsidRPr="003C43FB">
          <w:rPr>
            <w:rStyle w:val="Hyperlink"/>
            <w:rFonts w:asciiTheme="minorHAnsi" w:hAnsiTheme="minorHAnsi"/>
            <w:color w:val="auto"/>
            <w:sz w:val="24"/>
            <w:szCs w:val="24"/>
            <w:u w:val="none"/>
          </w:rPr>
          <w:t>bmaruping@uj.ac.za</w:t>
        </w:r>
      </w:hyperlink>
    </w:p>
    <w:p w14:paraId="6D870847" w14:textId="77777777" w:rsidR="003B6DB4" w:rsidRPr="00AE1AE0" w:rsidRDefault="003B6DB4" w:rsidP="003C43FB">
      <w:pPr>
        <w:contextualSpacing/>
        <w:rPr>
          <w:rFonts w:asciiTheme="minorHAnsi" w:hAnsiTheme="minorHAnsi"/>
          <w:sz w:val="24"/>
          <w:szCs w:val="24"/>
        </w:rPr>
      </w:pPr>
    </w:p>
    <w:p w14:paraId="70556ED8" w14:textId="77777777" w:rsidR="003B6DB4" w:rsidRPr="004C3310" w:rsidRDefault="003B6DB4" w:rsidP="003C43FB">
      <w:pPr>
        <w:contextualSpacing/>
        <w:rPr>
          <w:rFonts w:asciiTheme="minorHAnsi" w:hAnsiTheme="minorHAnsi"/>
          <w:i/>
          <w:sz w:val="24"/>
          <w:szCs w:val="24"/>
        </w:rPr>
      </w:pPr>
      <w:r w:rsidRPr="004C3310">
        <w:rPr>
          <w:rFonts w:asciiTheme="minorHAnsi" w:hAnsiTheme="minorHAnsi"/>
          <w:i/>
          <w:sz w:val="24"/>
          <w:szCs w:val="24"/>
        </w:rPr>
        <w:t>South Africa’s Incident Registration Information System (IRIS) is a comprehensive, computerised database maintained by the South African Police Service (SAPS). In principle, it records all public order p</w:t>
      </w:r>
      <w:r w:rsidR="00332EF6">
        <w:rPr>
          <w:rFonts w:asciiTheme="minorHAnsi" w:hAnsiTheme="minorHAnsi"/>
          <w:i/>
          <w:sz w:val="24"/>
          <w:szCs w:val="24"/>
        </w:rPr>
        <w:t>olicing activity including all crowd incidents.</w:t>
      </w:r>
      <w:r w:rsidRPr="004C3310">
        <w:rPr>
          <w:rFonts w:asciiTheme="minorHAnsi" w:hAnsiTheme="minorHAnsi"/>
          <w:i/>
          <w:sz w:val="24"/>
          <w:szCs w:val="24"/>
        </w:rPr>
        <w:t xml:space="preserve"> While IRIS data is, potentially, a unique source </w:t>
      </w:r>
      <w:r w:rsidR="002F01B9">
        <w:rPr>
          <w:rFonts w:asciiTheme="minorHAnsi" w:hAnsiTheme="minorHAnsi"/>
          <w:i/>
          <w:sz w:val="24"/>
          <w:szCs w:val="24"/>
        </w:rPr>
        <w:t>for protest event analysis</w:t>
      </w:r>
      <w:r w:rsidRPr="004C3310">
        <w:rPr>
          <w:rFonts w:asciiTheme="minorHAnsi" w:hAnsiTheme="minorHAnsi"/>
          <w:i/>
          <w:sz w:val="24"/>
          <w:szCs w:val="24"/>
        </w:rPr>
        <w:t>, considerable care is required. We aim to correct misunderstandings about the data advanced by academics and in the media, and expose its misuse by police chiefs and politicians. In particular, the incidents that IRIS reports are not protests, though protests can be found in the raw data. Thi</w:t>
      </w:r>
      <w:r w:rsidR="002F01B9">
        <w:rPr>
          <w:rFonts w:asciiTheme="minorHAnsi" w:hAnsiTheme="minorHAnsi"/>
          <w:i/>
          <w:sz w:val="24"/>
          <w:szCs w:val="24"/>
        </w:rPr>
        <w:t xml:space="preserve">s article is based, in part, on </w:t>
      </w:r>
      <w:r w:rsidRPr="004C3310">
        <w:rPr>
          <w:rFonts w:asciiTheme="minorHAnsi" w:hAnsiTheme="minorHAnsi"/>
          <w:i/>
          <w:sz w:val="24"/>
          <w:szCs w:val="24"/>
        </w:rPr>
        <w:t>records of 156,230 incidents</w:t>
      </w:r>
      <w:r w:rsidR="002F01B9">
        <w:rPr>
          <w:rFonts w:asciiTheme="minorHAnsi" w:hAnsiTheme="minorHAnsi"/>
          <w:i/>
          <w:sz w:val="24"/>
          <w:szCs w:val="24"/>
        </w:rPr>
        <w:t xml:space="preserve"> covering the period 1997-2013. </w:t>
      </w:r>
    </w:p>
    <w:p w14:paraId="188A59C5" w14:textId="77777777" w:rsidR="003B6DB4" w:rsidRDefault="003B6DB4" w:rsidP="003C43FB">
      <w:pPr>
        <w:contextualSpacing/>
        <w:rPr>
          <w:rFonts w:asciiTheme="minorHAnsi" w:hAnsiTheme="minorHAnsi"/>
          <w:sz w:val="24"/>
          <w:szCs w:val="24"/>
        </w:rPr>
      </w:pPr>
    </w:p>
    <w:p w14:paraId="0EA29371" w14:textId="77777777" w:rsidR="003B6DB4" w:rsidRPr="00AE1AE0" w:rsidRDefault="003B6DB4" w:rsidP="004C3310">
      <w:pPr>
        <w:contextualSpacing/>
        <w:rPr>
          <w:rFonts w:asciiTheme="minorHAnsi" w:hAnsiTheme="minorHAnsi"/>
          <w:b/>
          <w:sz w:val="24"/>
          <w:szCs w:val="24"/>
        </w:rPr>
      </w:pPr>
      <w:r w:rsidRPr="00AE1AE0">
        <w:rPr>
          <w:rFonts w:asciiTheme="minorHAnsi" w:hAnsiTheme="minorHAnsi"/>
          <w:b/>
          <w:sz w:val="24"/>
          <w:szCs w:val="24"/>
        </w:rPr>
        <w:t>INTRODUCTION</w:t>
      </w:r>
    </w:p>
    <w:p w14:paraId="0DFF045C" w14:textId="77777777" w:rsidR="008B0CBB" w:rsidRDefault="008B0CBB" w:rsidP="004C3310">
      <w:pPr>
        <w:contextualSpacing/>
        <w:rPr>
          <w:rFonts w:asciiTheme="minorHAnsi" w:hAnsiTheme="minorHAnsi"/>
          <w:sz w:val="24"/>
          <w:szCs w:val="24"/>
        </w:rPr>
      </w:pPr>
    </w:p>
    <w:p w14:paraId="0B56FAA4" w14:textId="77777777" w:rsidR="004F15A1" w:rsidRDefault="007879A8" w:rsidP="004C3310">
      <w:pPr>
        <w:contextualSpacing/>
        <w:rPr>
          <w:rFonts w:asciiTheme="minorHAnsi" w:hAnsiTheme="minorHAnsi"/>
          <w:sz w:val="24"/>
          <w:szCs w:val="24"/>
        </w:rPr>
      </w:pPr>
      <w:r>
        <w:rPr>
          <w:rFonts w:asciiTheme="minorHAnsi" w:hAnsiTheme="minorHAnsi"/>
          <w:sz w:val="24"/>
          <w:szCs w:val="24"/>
        </w:rPr>
        <w:t xml:space="preserve">How many protests are there in South Africa? </w:t>
      </w:r>
      <w:r w:rsidR="00BD460B">
        <w:rPr>
          <w:rFonts w:asciiTheme="minorHAnsi" w:hAnsiTheme="minorHAnsi"/>
          <w:sz w:val="24"/>
          <w:szCs w:val="24"/>
        </w:rPr>
        <w:t>T</w:t>
      </w:r>
      <w:r w:rsidR="004F15A1">
        <w:rPr>
          <w:rFonts w:asciiTheme="minorHAnsi" w:hAnsiTheme="minorHAnsi"/>
          <w:sz w:val="24"/>
          <w:szCs w:val="24"/>
        </w:rPr>
        <w:t xml:space="preserve">he </w:t>
      </w:r>
      <w:r w:rsidR="00BD460B">
        <w:rPr>
          <w:rFonts w:asciiTheme="minorHAnsi" w:hAnsiTheme="minorHAnsi"/>
          <w:sz w:val="24"/>
          <w:szCs w:val="24"/>
        </w:rPr>
        <w:t xml:space="preserve">media has been used to provide one answer, but the </w:t>
      </w:r>
      <w:r w:rsidR="004F15A1">
        <w:rPr>
          <w:rFonts w:asciiTheme="minorHAnsi" w:hAnsiTheme="minorHAnsi"/>
          <w:sz w:val="24"/>
          <w:szCs w:val="24"/>
        </w:rPr>
        <w:t xml:space="preserve">South African Police Service (SAPS) Incident Registration Information System (IRIS) can </w:t>
      </w:r>
      <w:r w:rsidR="00BD460B">
        <w:rPr>
          <w:rFonts w:asciiTheme="minorHAnsi" w:hAnsiTheme="minorHAnsi"/>
          <w:sz w:val="24"/>
          <w:szCs w:val="24"/>
        </w:rPr>
        <w:t>take us much closer to</w:t>
      </w:r>
      <w:r w:rsidR="004F15A1">
        <w:rPr>
          <w:rFonts w:asciiTheme="minorHAnsi" w:hAnsiTheme="minorHAnsi"/>
          <w:sz w:val="24"/>
          <w:szCs w:val="24"/>
        </w:rPr>
        <w:t xml:space="preserve"> a</w:t>
      </w:r>
      <w:r w:rsidR="00BD460B">
        <w:rPr>
          <w:rFonts w:asciiTheme="minorHAnsi" w:hAnsiTheme="minorHAnsi"/>
          <w:sz w:val="24"/>
          <w:szCs w:val="24"/>
        </w:rPr>
        <w:t xml:space="preserve"> reliab</w:t>
      </w:r>
      <w:r w:rsidR="00393787">
        <w:rPr>
          <w:rFonts w:asciiTheme="minorHAnsi" w:hAnsiTheme="minorHAnsi"/>
          <w:sz w:val="24"/>
          <w:szCs w:val="24"/>
        </w:rPr>
        <w:t xml:space="preserve">le estimate because it contains considerably more records of protests. </w:t>
      </w:r>
      <w:r w:rsidR="00BD460B">
        <w:rPr>
          <w:rFonts w:asciiTheme="minorHAnsi" w:hAnsiTheme="minorHAnsi"/>
          <w:sz w:val="24"/>
          <w:szCs w:val="24"/>
        </w:rPr>
        <w:t xml:space="preserve">However, as we will show, IRIS </w:t>
      </w:r>
      <w:r w:rsidR="00393787">
        <w:rPr>
          <w:rFonts w:asciiTheme="minorHAnsi" w:hAnsiTheme="minorHAnsi"/>
          <w:sz w:val="24"/>
          <w:szCs w:val="24"/>
        </w:rPr>
        <w:t xml:space="preserve">registers </w:t>
      </w:r>
      <w:r w:rsidR="00BD460B">
        <w:rPr>
          <w:rFonts w:asciiTheme="minorHAnsi" w:hAnsiTheme="minorHAnsi"/>
          <w:sz w:val="24"/>
          <w:szCs w:val="24"/>
        </w:rPr>
        <w:t>public order</w:t>
      </w:r>
      <w:r w:rsidR="00393787">
        <w:rPr>
          <w:rFonts w:asciiTheme="minorHAnsi" w:hAnsiTheme="minorHAnsi"/>
          <w:sz w:val="24"/>
          <w:szCs w:val="24"/>
        </w:rPr>
        <w:t xml:space="preserve"> incidents, not protests as su</w:t>
      </w:r>
      <w:r w:rsidR="00ED7B6F">
        <w:rPr>
          <w:rFonts w:asciiTheme="minorHAnsi" w:hAnsiTheme="minorHAnsi"/>
          <w:sz w:val="24"/>
          <w:szCs w:val="24"/>
        </w:rPr>
        <w:t>ch, and this means the data must be interpreted carefully</w:t>
      </w:r>
      <w:r w:rsidR="00BD460B">
        <w:rPr>
          <w:rFonts w:asciiTheme="minorHAnsi" w:hAnsiTheme="minorHAnsi"/>
          <w:sz w:val="24"/>
          <w:szCs w:val="24"/>
        </w:rPr>
        <w:t>.</w:t>
      </w:r>
      <w:r w:rsidR="002F01B9">
        <w:rPr>
          <w:rFonts w:asciiTheme="minorHAnsi" w:hAnsiTheme="minorHAnsi"/>
          <w:sz w:val="24"/>
          <w:szCs w:val="24"/>
        </w:rPr>
        <w:t xml:space="preserve"> </w:t>
      </w:r>
    </w:p>
    <w:p w14:paraId="22DA286B" w14:textId="77777777" w:rsidR="00E1320B" w:rsidRPr="007879A8" w:rsidRDefault="00393787" w:rsidP="00E1320B">
      <w:pPr>
        <w:ind w:firstLine="720"/>
        <w:contextualSpacing/>
        <w:rPr>
          <w:rFonts w:asciiTheme="minorHAnsi" w:hAnsiTheme="minorHAnsi"/>
          <w:sz w:val="24"/>
          <w:szCs w:val="24"/>
        </w:rPr>
      </w:pPr>
      <w:r>
        <w:rPr>
          <w:rFonts w:asciiTheme="minorHAnsi" w:hAnsiTheme="minorHAnsi"/>
          <w:sz w:val="24"/>
          <w:szCs w:val="24"/>
        </w:rPr>
        <w:t>IRIS</w:t>
      </w:r>
      <w:r w:rsidR="00BD460B">
        <w:rPr>
          <w:rFonts w:asciiTheme="minorHAnsi" w:hAnsiTheme="minorHAnsi"/>
          <w:sz w:val="24"/>
          <w:szCs w:val="24"/>
        </w:rPr>
        <w:t xml:space="preserve"> </w:t>
      </w:r>
      <w:r>
        <w:rPr>
          <w:rFonts w:asciiTheme="minorHAnsi" w:hAnsiTheme="minorHAnsi"/>
          <w:sz w:val="24"/>
          <w:szCs w:val="24"/>
        </w:rPr>
        <w:t xml:space="preserve">and </w:t>
      </w:r>
      <w:r w:rsidR="00BD460B">
        <w:rPr>
          <w:rFonts w:asciiTheme="minorHAnsi" w:hAnsiTheme="minorHAnsi"/>
          <w:sz w:val="24"/>
          <w:szCs w:val="24"/>
        </w:rPr>
        <w:t>its data are</w:t>
      </w:r>
      <w:r w:rsidR="00A75B12">
        <w:rPr>
          <w:rFonts w:asciiTheme="minorHAnsi" w:hAnsiTheme="minorHAnsi"/>
          <w:sz w:val="24"/>
          <w:szCs w:val="24"/>
        </w:rPr>
        <w:t xml:space="preserve"> widely misunderstood</w:t>
      </w:r>
      <w:r w:rsidR="004F15A1">
        <w:rPr>
          <w:rFonts w:asciiTheme="minorHAnsi" w:hAnsiTheme="minorHAnsi"/>
          <w:sz w:val="24"/>
          <w:szCs w:val="24"/>
        </w:rPr>
        <w:t xml:space="preserve"> and sometimes </w:t>
      </w:r>
      <w:r>
        <w:rPr>
          <w:rFonts w:asciiTheme="minorHAnsi" w:hAnsiTheme="minorHAnsi"/>
          <w:sz w:val="24"/>
          <w:szCs w:val="24"/>
        </w:rPr>
        <w:t xml:space="preserve">wilfully </w:t>
      </w:r>
      <w:r w:rsidR="00ED7B6F">
        <w:rPr>
          <w:rFonts w:asciiTheme="minorHAnsi" w:hAnsiTheme="minorHAnsi"/>
          <w:sz w:val="24"/>
          <w:szCs w:val="24"/>
        </w:rPr>
        <w:t>misused</w:t>
      </w:r>
      <w:r>
        <w:rPr>
          <w:rFonts w:asciiTheme="minorHAnsi" w:hAnsiTheme="minorHAnsi"/>
          <w:sz w:val="24"/>
          <w:szCs w:val="24"/>
        </w:rPr>
        <w:t>. On</w:t>
      </w:r>
      <w:r w:rsidR="00332EF6">
        <w:rPr>
          <w:rFonts w:asciiTheme="minorHAnsi" w:hAnsiTheme="minorHAnsi"/>
          <w:sz w:val="24"/>
          <w:szCs w:val="24"/>
        </w:rPr>
        <w:t>e source was a mistake</w:t>
      </w:r>
      <w:r>
        <w:rPr>
          <w:rFonts w:asciiTheme="minorHAnsi" w:hAnsiTheme="minorHAnsi"/>
          <w:sz w:val="24"/>
          <w:szCs w:val="24"/>
        </w:rPr>
        <w:t xml:space="preserve"> ma</w:t>
      </w:r>
      <w:r w:rsidR="007C27FD">
        <w:rPr>
          <w:rFonts w:asciiTheme="minorHAnsi" w:hAnsiTheme="minorHAnsi"/>
          <w:sz w:val="24"/>
          <w:szCs w:val="24"/>
        </w:rPr>
        <w:t xml:space="preserve">de </w:t>
      </w:r>
      <w:r w:rsidR="007C27FD">
        <w:rPr>
          <w:rFonts w:asciiTheme="minorHAnsi" w:hAnsiTheme="minorHAnsi" w:cs="Georgia"/>
          <w:bCs/>
          <w:sz w:val="24"/>
          <w:szCs w:val="24"/>
        </w:rPr>
        <w:t xml:space="preserve">by Bilkis Omar, who, in 2007, confused protests with </w:t>
      </w:r>
      <w:r w:rsidR="0014205B">
        <w:rPr>
          <w:rFonts w:asciiTheme="minorHAnsi" w:hAnsiTheme="minorHAnsi" w:cs="Georgia"/>
          <w:bCs/>
          <w:sz w:val="24"/>
          <w:szCs w:val="24"/>
        </w:rPr>
        <w:t>published SAPS</w:t>
      </w:r>
      <w:r w:rsidR="007C27FD">
        <w:rPr>
          <w:rFonts w:asciiTheme="minorHAnsi" w:hAnsiTheme="minorHAnsi" w:cs="Georgia"/>
          <w:bCs/>
          <w:sz w:val="24"/>
          <w:szCs w:val="24"/>
        </w:rPr>
        <w:t xml:space="preserve"> data for </w:t>
      </w:r>
      <w:r w:rsidR="00E1320B">
        <w:rPr>
          <w:rFonts w:asciiTheme="minorHAnsi" w:hAnsiTheme="minorHAnsi" w:cs="Georgia"/>
          <w:bCs/>
          <w:sz w:val="24"/>
          <w:szCs w:val="24"/>
        </w:rPr>
        <w:t>‘</w:t>
      </w:r>
      <w:r w:rsidR="007C27FD">
        <w:rPr>
          <w:rFonts w:asciiTheme="minorHAnsi" w:hAnsiTheme="minorHAnsi" w:cs="Georgia"/>
          <w:bCs/>
          <w:sz w:val="24"/>
          <w:szCs w:val="24"/>
        </w:rPr>
        <w:t xml:space="preserve">crowd </w:t>
      </w:r>
      <w:r w:rsidR="00E1320B">
        <w:rPr>
          <w:rFonts w:asciiTheme="minorHAnsi" w:hAnsiTheme="minorHAnsi" w:cs="Georgia"/>
          <w:bCs/>
          <w:sz w:val="24"/>
          <w:szCs w:val="24"/>
        </w:rPr>
        <w:t xml:space="preserve">management </w:t>
      </w:r>
      <w:r w:rsidR="00136886">
        <w:rPr>
          <w:rFonts w:asciiTheme="minorHAnsi" w:hAnsiTheme="minorHAnsi"/>
          <w:bCs/>
          <w:sz w:val="24"/>
          <w:szCs w:val="24"/>
        </w:rPr>
        <w:t>incidents</w:t>
      </w:r>
      <w:r w:rsidR="00E1320B">
        <w:rPr>
          <w:rFonts w:asciiTheme="minorHAnsi" w:hAnsiTheme="minorHAnsi"/>
          <w:bCs/>
          <w:sz w:val="24"/>
          <w:szCs w:val="24"/>
        </w:rPr>
        <w:t>’</w:t>
      </w:r>
      <w:r w:rsidR="00810472">
        <w:rPr>
          <w:rFonts w:asciiTheme="minorHAnsi" w:hAnsiTheme="minorHAnsi"/>
          <w:bCs/>
          <w:sz w:val="24"/>
          <w:szCs w:val="24"/>
        </w:rPr>
        <w:t>.</w:t>
      </w:r>
      <w:r w:rsidR="00810472" w:rsidRPr="003C4BB5">
        <w:rPr>
          <w:rFonts w:asciiTheme="minorHAnsi" w:hAnsiTheme="minorHAnsi"/>
          <w:bCs/>
          <w:sz w:val="24"/>
          <w:szCs w:val="24"/>
        </w:rPr>
        <w:t xml:space="preserve"> </w:t>
      </w:r>
      <w:r w:rsidR="00810472">
        <w:rPr>
          <w:rStyle w:val="EndnoteReference"/>
          <w:rFonts w:asciiTheme="minorHAnsi" w:hAnsiTheme="minorHAnsi"/>
          <w:bCs/>
          <w:sz w:val="24"/>
          <w:szCs w:val="24"/>
        </w:rPr>
        <w:endnoteReference w:id="1"/>
      </w:r>
      <w:r w:rsidR="007879A8">
        <w:rPr>
          <w:rFonts w:asciiTheme="minorHAnsi" w:hAnsiTheme="minorHAnsi"/>
          <w:sz w:val="24"/>
          <w:szCs w:val="24"/>
        </w:rPr>
        <w:t xml:space="preserve"> </w:t>
      </w:r>
      <w:r w:rsidR="006B51D3">
        <w:rPr>
          <w:rFonts w:asciiTheme="minorHAnsi" w:hAnsiTheme="minorHAnsi"/>
          <w:sz w:val="24"/>
          <w:szCs w:val="24"/>
        </w:rPr>
        <w:t xml:space="preserve"> A 2013</w:t>
      </w:r>
      <w:r w:rsidR="00BB17D7">
        <w:rPr>
          <w:rFonts w:asciiTheme="minorHAnsi" w:hAnsiTheme="minorHAnsi"/>
          <w:sz w:val="24"/>
          <w:szCs w:val="24"/>
        </w:rPr>
        <w:t xml:space="preserve"> article by two Media24 journal</w:t>
      </w:r>
      <w:r w:rsidR="0014205B">
        <w:rPr>
          <w:rFonts w:asciiTheme="minorHAnsi" w:hAnsiTheme="minorHAnsi"/>
          <w:sz w:val="24"/>
          <w:szCs w:val="24"/>
        </w:rPr>
        <w:t>ist</w:t>
      </w:r>
      <w:r w:rsidR="00BB17D7">
        <w:rPr>
          <w:rFonts w:asciiTheme="minorHAnsi" w:hAnsiTheme="minorHAnsi"/>
          <w:sz w:val="24"/>
          <w:szCs w:val="24"/>
        </w:rPr>
        <w:t>s br</w:t>
      </w:r>
      <w:r w:rsidR="0014205B">
        <w:rPr>
          <w:rFonts w:asciiTheme="minorHAnsi" w:hAnsiTheme="minorHAnsi"/>
          <w:sz w:val="24"/>
          <w:szCs w:val="24"/>
        </w:rPr>
        <w:t>o</w:t>
      </w:r>
      <w:r w:rsidR="00BB17D7">
        <w:rPr>
          <w:rFonts w:asciiTheme="minorHAnsi" w:hAnsiTheme="minorHAnsi"/>
          <w:sz w:val="24"/>
          <w:szCs w:val="24"/>
        </w:rPr>
        <w:t>a</w:t>
      </w:r>
      <w:r w:rsidR="0014205B">
        <w:rPr>
          <w:rFonts w:asciiTheme="minorHAnsi" w:hAnsiTheme="minorHAnsi"/>
          <w:sz w:val="24"/>
          <w:szCs w:val="24"/>
        </w:rPr>
        <w:t>dened the problem. Working from actual IRIS data</w:t>
      </w:r>
      <w:r w:rsidR="006B51D3">
        <w:rPr>
          <w:rFonts w:asciiTheme="minorHAnsi" w:hAnsiTheme="minorHAnsi"/>
          <w:sz w:val="24"/>
          <w:szCs w:val="24"/>
        </w:rPr>
        <w:t xml:space="preserve"> they claimed the police had recorded more than 3,000 service delivery protests in the preceding four years.</w:t>
      </w:r>
      <w:r w:rsidR="006B51D3">
        <w:rPr>
          <w:rStyle w:val="EndnoteReference"/>
          <w:rFonts w:asciiTheme="minorHAnsi" w:hAnsiTheme="minorHAnsi"/>
          <w:sz w:val="24"/>
          <w:szCs w:val="24"/>
        </w:rPr>
        <w:endnoteReference w:id="2"/>
      </w:r>
      <w:r w:rsidR="00136886">
        <w:rPr>
          <w:rFonts w:asciiTheme="minorHAnsi" w:hAnsiTheme="minorHAnsi"/>
          <w:sz w:val="24"/>
          <w:szCs w:val="24"/>
        </w:rPr>
        <w:t xml:space="preserve"> Looking </w:t>
      </w:r>
      <w:r w:rsidR="006B51D3">
        <w:rPr>
          <w:rFonts w:asciiTheme="minorHAnsi" w:hAnsiTheme="minorHAnsi"/>
          <w:sz w:val="24"/>
          <w:szCs w:val="24"/>
        </w:rPr>
        <w:t>more caref</w:t>
      </w:r>
      <w:r w:rsidR="00136886">
        <w:rPr>
          <w:rFonts w:asciiTheme="minorHAnsi" w:hAnsiTheme="minorHAnsi"/>
          <w:sz w:val="24"/>
          <w:szCs w:val="24"/>
        </w:rPr>
        <w:t>ully</w:t>
      </w:r>
      <w:r w:rsidR="001A2926">
        <w:rPr>
          <w:rFonts w:asciiTheme="minorHAnsi" w:hAnsiTheme="minorHAnsi"/>
          <w:sz w:val="24"/>
          <w:szCs w:val="24"/>
        </w:rPr>
        <w:t xml:space="preserve"> at the data, we found they had </w:t>
      </w:r>
      <w:r w:rsidR="00136886">
        <w:rPr>
          <w:rFonts w:asciiTheme="minorHAnsi" w:hAnsiTheme="minorHAnsi"/>
          <w:sz w:val="24"/>
          <w:szCs w:val="24"/>
        </w:rPr>
        <w:t>assumed</w:t>
      </w:r>
      <w:r w:rsidR="00E1320B">
        <w:rPr>
          <w:rFonts w:asciiTheme="minorHAnsi" w:hAnsiTheme="minorHAnsi"/>
          <w:sz w:val="24"/>
          <w:szCs w:val="24"/>
        </w:rPr>
        <w:t>, wrongly,</w:t>
      </w:r>
      <w:r w:rsidR="00136886">
        <w:rPr>
          <w:rFonts w:asciiTheme="minorHAnsi" w:hAnsiTheme="minorHAnsi"/>
          <w:sz w:val="24"/>
          <w:szCs w:val="24"/>
        </w:rPr>
        <w:t xml:space="preserve"> </w:t>
      </w:r>
      <w:r w:rsidR="00E1320B">
        <w:rPr>
          <w:rFonts w:asciiTheme="minorHAnsi" w:hAnsiTheme="minorHAnsi"/>
          <w:sz w:val="24"/>
          <w:szCs w:val="24"/>
        </w:rPr>
        <w:t xml:space="preserve">that </w:t>
      </w:r>
      <w:r w:rsidR="00136886">
        <w:rPr>
          <w:rFonts w:asciiTheme="minorHAnsi" w:hAnsiTheme="minorHAnsi"/>
          <w:sz w:val="24"/>
          <w:szCs w:val="24"/>
        </w:rPr>
        <w:t>crowd incidents assigned the ‘motive’ ‘dissatisfied with service delivery’</w:t>
      </w:r>
      <w:r w:rsidR="00ED7B6F">
        <w:rPr>
          <w:rFonts w:asciiTheme="minorHAnsi" w:hAnsiTheme="minorHAnsi"/>
          <w:sz w:val="24"/>
          <w:szCs w:val="24"/>
        </w:rPr>
        <w:t xml:space="preserve"> were protests</w:t>
      </w:r>
      <w:r w:rsidR="00136886">
        <w:rPr>
          <w:rFonts w:asciiTheme="minorHAnsi" w:hAnsiTheme="minorHAnsi"/>
          <w:sz w:val="24"/>
          <w:szCs w:val="24"/>
        </w:rPr>
        <w:t>. I</w:t>
      </w:r>
      <w:r w:rsidR="00E1320B">
        <w:rPr>
          <w:rFonts w:asciiTheme="minorHAnsi" w:hAnsiTheme="minorHAnsi"/>
          <w:sz w:val="24"/>
          <w:szCs w:val="24"/>
        </w:rPr>
        <w:t xml:space="preserve">ncidents and protests had </w:t>
      </w:r>
      <w:r w:rsidR="00136886">
        <w:rPr>
          <w:rFonts w:asciiTheme="minorHAnsi" w:hAnsiTheme="minorHAnsi"/>
          <w:sz w:val="24"/>
          <w:szCs w:val="24"/>
        </w:rPr>
        <w:t xml:space="preserve">been </w:t>
      </w:r>
      <w:r w:rsidR="00E1320B">
        <w:rPr>
          <w:rFonts w:asciiTheme="minorHAnsi" w:hAnsiTheme="minorHAnsi"/>
          <w:sz w:val="24"/>
          <w:szCs w:val="24"/>
        </w:rPr>
        <w:t xml:space="preserve">conflated </w:t>
      </w:r>
      <w:r w:rsidR="001A2926">
        <w:rPr>
          <w:rFonts w:asciiTheme="minorHAnsi" w:hAnsiTheme="minorHAnsi"/>
          <w:sz w:val="24"/>
          <w:szCs w:val="24"/>
        </w:rPr>
        <w:t xml:space="preserve">yet </w:t>
      </w:r>
      <w:r w:rsidR="00E1320B">
        <w:rPr>
          <w:rFonts w:asciiTheme="minorHAnsi" w:hAnsiTheme="minorHAnsi"/>
          <w:sz w:val="24"/>
          <w:szCs w:val="24"/>
        </w:rPr>
        <w:t>again</w:t>
      </w:r>
      <w:r w:rsidR="001A2926">
        <w:rPr>
          <w:rFonts w:asciiTheme="minorHAnsi" w:hAnsiTheme="minorHAnsi"/>
          <w:sz w:val="24"/>
          <w:szCs w:val="24"/>
        </w:rPr>
        <w:t>,</w:t>
      </w:r>
      <w:r w:rsidR="00E1320B">
        <w:rPr>
          <w:rFonts w:asciiTheme="minorHAnsi" w:hAnsiTheme="minorHAnsi"/>
          <w:sz w:val="24"/>
          <w:szCs w:val="24"/>
        </w:rPr>
        <w:t xml:space="preserve"> and ‘motive’, as used by IRIS</w:t>
      </w:r>
      <w:r w:rsidR="001A2926">
        <w:rPr>
          <w:rFonts w:asciiTheme="minorHAnsi" w:hAnsiTheme="minorHAnsi"/>
          <w:sz w:val="24"/>
          <w:szCs w:val="24"/>
        </w:rPr>
        <w:t>,</w:t>
      </w:r>
      <w:r w:rsidR="00E1320B">
        <w:rPr>
          <w:rFonts w:asciiTheme="minorHAnsi" w:hAnsiTheme="minorHAnsi"/>
          <w:sz w:val="24"/>
          <w:szCs w:val="24"/>
        </w:rPr>
        <w:t xml:space="preserve"> had been misconstrued.</w:t>
      </w:r>
      <w:r w:rsidR="00ED7B6F">
        <w:rPr>
          <w:rStyle w:val="EndnoteReference"/>
          <w:rFonts w:asciiTheme="minorHAnsi" w:hAnsiTheme="minorHAnsi"/>
          <w:sz w:val="24"/>
          <w:szCs w:val="24"/>
        </w:rPr>
        <w:endnoteReference w:id="3"/>
      </w:r>
      <w:r w:rsidR="00E1320B">
        <w:rPr>
          <w:rFonts w:asciiTheme="minorHAnsi" w:hAnsiTheme="minorHAnsi"/>
          <w:sz w:val="24"/>
          <w:szCs w:val="24"/>
        </w:rPr>
        <w:t xml:space="preserve"> </w:t>
      </w:r>
    </w:p>
    <w:p w14:paraId="264D453F" w14:textId="77777777" w:rsidR="0014205B" w:rsidRDefault="001A2926" w:rsidP="007C27FD">
      <w:pPr>
        <w:ind w:firstLine="720"/>
        <w:contextualSpacing/>
        <w:rPr>
          <w:rFonts w:asciiTheme="minorHAnsi" w:hAnsiTheme="minorHAnsi"/>
          <w:sz w:val="24"/>
          <w:szCs w:val="24"/>
        </w:rPr>
      </w:pPr>
      <w:r>
        <w:rPr>
          <w:rFonts w:asciiTheme="minorHAnsi" w:hAnsiTheme="minorHAnsi"/>
          <w:sz w:val="24"/>
          <w:szCs w:val="24"/>
        </w:rPr>
        <w:t xml:space="preserve">While academics and journalists made errors, the police knowingly misled the public. They did this, in </w:t>
      </w:r>
      <w:r w:rsidR="00ED7B6F">
        <w:rPr>
          <w:rFonts w:asciiTheme="minorHAnsi" w:hAnsiTheme="minorHAnsi"/>
          <w:sz w:val="24"/>
          <w:szCs w:val="24"/>
        </w:rPr>
        <w:t>particular</w:t>
      </w:r>
      <w:r>
        <w:rPr>
          <w:rFonts w:asciiTheme="minorHAnsi" w:hAnsiTheme="minorHAnsi"/>
          <w:sz w:val="24"/>
          <w:szCs w:val="24"/>
        </w:rPr>
        <w:t>, around the issue of violence. For instance, in 20</w:t>
      </w:r>
      <w:r w:rsidR="00F5300F">
        <w:rPr>
          <w:rFonts w:asciiTheme="minorHAnsi" w:hAnsiTheme="minorHAnsi"/>
          <w:sz w:val="24"/>
          <w:szCs w:val="24"/>
        </w:rPr>
        <w:t xml:space="preserve">14, Lt. General Elias Mawela, </w:t>
      </w:r>
      <w:r>
        <w:rPr>
          <w:rFonts w:asciiTheme="minorHAnsi" w:hAnsiTheme="minorHAnsi"/>
          <w:sz w:val="24"/>
          <w:szCs w:val="24"/>
        </w:rPr>
        <w:t xml:space="preserve">head of </w:t>
      </w:r>
      <w:r w:rsidR="00F5300F">
        <w:rPr>
          <w:rFonts w:asciiTheme="minorHAnsi" w:hAnsiTheme="minorHAnsi"/>
          <w:sz w:val="24"/>
          <w:szCs w:val="24"/>
        </w:rPr>
        <w:t xml:space="preserve">Operational Response Services (ORS), </w:t>
      </w:r>
      <w:r>
        <w:rPr>
          <w:rFonts w:asciiTheme="minorHAnsi" w:hAnsiTheme="minorHAnsi"/>
          <w:sz w:val="24"/>
          <w:szCs w:val="24"/>
        </w:rPr>
        <w:t xml:space="preserve">the </w:t>
      </w:r>
      <w:r w:rsidR="00F5300F">
        <w:rPr>
          <w:rFonts w:asciiTheme="minorHAnsi" w:hAnsiTheme="minorHAnsi"/>
          <w:sz w:val="24"/>
          <w:szCs w:val="24"/>
        </w:rPr>
        <w:t xml:space="preserve">SAPS division that included IRIS, told </w:t>
      </w:r>
      <w:r w:rsidR="00F17784">
        <w:rPr>
          <w:rFonts w:asciiTheme="minorHAnsi" w:hAnsiTheme="minorHAnsi"/>
          <w:sz w:val="24"/>
          <w:szCs w:val="24"/>
        </w:rPr>
        <w:t>Parliament</w:t>
      </w:r>
      <w:r w:rsidR="00F5300F">
        <w:rPr>
          <w:rFonts w:asciiTheme="minorHAnsi" w:hAnsiTheme="minorHAnsi"/>
          <w:sz w:val="24"/>
          <w:szCs w:val="24"/>
        </w:rPr>
        <w:t xml:space="preserve">: </w:t>
      </w:r>
      <w:r w:rsidR="00F5300F">
        <w:rPr>
          <w:rFonts w:asciiTheme="minorHAnsi" w:hAnsiTheme="minorHAnsi"/>
          <w:sz w:val="24"/>
          <w:szCs w:val="24"/>
          <w:lang w:val="en-US"/>
        </w:rPr>
        <w:t>‘</w:t>
      </w:r>
      <w:r w:rsidR="00F5300F" w:rsidRPr="00AE1AE0">
        <w:rPr>
          <w:rFonts w:asciiTheme="minorHAnsi" w:hAnsiTheme="minorHAnsi"/>
          <w:sz w:val="24"/>
          <w:szCs w:val="24"/>
          <w:lang w:val="en-US"/>
        </w:rPr>
        <w:t xml:space="preserve">Violent protest action escalated from 1,226 in 2011/12, and then in 2012/13 it is 1,882, </w:t>
      </w:r>
      <w:r w:rsidR="00F5300F" w:rsidRPr="00AE1AE0">
        <w:rPr>
          <w:rFonts w:asciiTheme="minorHAnsi" w:hAnsiTheme="minorHAnsi"/>
          <w:sz w:val="24"/>
          <w:szCs w:val="24"/>
          <w:lang w:val="en-US"/>
        </w:rPr>
        <w:lastRenderedPageBreak/>
        <w:t>and in the last financial year [2013/14] it escalated to 1,907.</w:t>
      </w:r>
      <w:r w:rsidR="00F5300F" w:rsidRPr="00AE1AE0">
        <w:rPr>
          <w:rFonts w:asciiTheme="minorHAnsi" w:hAnsiTheme="minorHAnsi"/>
          <w:sz w:val="24"/>
          <w:szCs w:val="24"/>
          <w:vertAlign w:val="superscript"/>
          <w:lang w:val="en-US"/>
        </w:rPr>
        <w:endnoteReference w:id="4"/>
      </w:r>
      <w:r w:rsidR="00F5300F">
        <w:rPr>
          <w:rFonts w:asciiTheme="minorHAnsi" w:hAnsiTheme="minorHAnsi"/>
          <w:sz w:val="24"/>
          <w:szCs w:val="24"/>
          <w:lang w:val="en-US"/>
        </w:rPr>
        <w:t xml:space="preserve"> This statement elides ‘unrest-related incident’, one of two crowd incident classifications</w:t>
      </w:r>
      <w:r w:rsidR="00A75B12">
        <w:rPr>
          <w:rFonts w:asciiTheme="minorHAnsi" w:hAnsiTheme="minorHAnsi"/>
          <w:sz w:val="24"/>
          <w:szCs w:val="24"/>
          <w:lang w:val="en-US"/>
        </w:rPr>
        <w:t xml:space="preserve"> used in the SAPS </w:t>
      </w:r>
      <w:r w:rsidR="00A75B12" w:rsidRPr="00944A5D">
        <w:rPr>
          <w:rFonts w:asciiTheme="minorHAnsi" w:hAnsiTheme="minorHAnsi"/>
          <w:i/>
          <w:sz w:val="24"/>
          <w:szCs w:val="24"/>
          <w:lang w:val="en-US"/>
        </w:rPr>
        <w:t>Annual Report</w:t>
      </w:r>
      <w:r w:rsidR="00F5300F">
        <w:rPr>
          <w:rFonts w:asciiTheme="minorHAnsi" w:hAnsiTheme="minorHAnsi"/>
          <w:sz w:val="24"/>
          <w:szCs w:val="24"/>
          <w:lang w:val="en-US"/>
        </w:rPr>
        <w:t>, with ‘violent protest’</w:t>
      </w:r>
      <w:r w:rsidR="00A75B12">
        <w:rPr>
          <w:rFonts w:asciiTheme="minorHAnsi" w:hAnsiTheme="minorHAnsi"/>
          <w:sz w:val="24"/>
          <w:szCs w:val="24"/>
          <w:lang w:val="en-US"/>
        </w:rPr>
        <w:t xml:space="preserve">, but, as will be shown, they are not the same. Elsewhere, we demonstrated that </w:t>
      </w:r>
      <w:r w:rsidR="00944A5D">
        <w:rPr>
          <w:rFonts w:asciiTheme="minorHAnsi" w:hAnsiTheme="minorHAnsi"/>
          <w:sz w:val="24"/>
          <w:szCs w:val="24"/>
          <w:lang w:val="en-US"/>
        </w:rPr>
        <w:t xml:space="preserve">the same slippage was present in speeches by </w:t>
      </w:r>
      <w:r w:rsidR="00A75B12">
        <w:rPr>
          <w:rFonts w:asciiTheme="minorHAnsi" w:hAnsiTheme="minorHAnsi"/>
          <w:sz w:val="24"/>
          <w:szCs w:val="24"/>
          <w:lang w:val="en-US"/>
        </w:rPr>
        <w:t>Police Minister Nkosinathi Nhleko and P</w:t>
      </w:r>
      <w:r w:rsidR="00944A5D">
        <w:rPr>
          <w:rFonts w:asciiTheme="minorHAnsi" w:hAnsiTheme="minorHAnsi"/>
          <w:sz w:val="24"/>
          <w:szCs w:val="24"/>
          <w:lang w:val="en-US"/>
        </w:rPr>
        <w:t xml:space="preserve">resident Jacob Zuma. </w:t>
      </w:r>
      <w:r w:rsidR="008B0CBB">
        <w:rPr>
          <w:rFonts w:asciiTheme="minorHAnsi" w:hAnsiTheme="minorHAnsi"/>
          <w:sz w:val="24"/>
          <w:szCs w:val="24"/>
          <w:lang w:val="en-US"/>
        </w:rPr>
        <w:t xml:space="preserve">Disturbed by the way that statistics were being used to criminalise non-violent protests and </w:t>
      </w:r>
      <w:r w:rsidR="00944A5D">
        <w:rPr>
          <w:rFonts w:asciiTheme="minorHAnsi" w:hAnsiTheme="minorHAnsi"/>
          <w:sz w:val="24"/>
          <w:szCs w:val="24"/>
          <w:lang w:val="en-US"/>
        </w:rPr>
        <w:t>campaign for increased funding</w:t>
      </w:r>
      <w:r w:rsidR="008B0CBB">
        <w:rPr>
          <w:rFonts w:asciiTheme="minorHAnsi" w:hAnsiTheme="minorHAnsi"/>
          <w:sz w:val="24"/>
          <w:szCs w:val="24"/>
          <w:lang w:val="en-US"/>
        </w:rPr>
        <w:t>,</w:t>
      </w:r>
      <w:r w:rsidR="00944A5D">
        <w:rPr>
          <w:rFonts w:asciiTheme="minorHAnsi" w:hAnsiTheme="minorHAnsi"/>
          <w:sz w:val="24"/>
          <w:szCs w:val="24"/>
          <w:lang w:val="en-US"/>
        </w:rPr>
        <w:t xml:space="preserve"> we expose</w:t>
      </w:r>
      <w:r w:rsidR="00B907C6">
        <w:rPr>
          <w:rFonts w:asciiTheme="minorHAnsi" w:hAnsiTheme="minorHAnsi"/>
          <w:sz w:val="24"/>
          <w:szCs w:val="24"/>
          <w:lang w:val="en-US"/>
        </w:rPr>
        <w:t>d the matter</w:t>
      </w:r>
      <w:r w:rsidR="008B0CBB">
        <w:rPr>
          <w:rFonts w:asciiTheme="minorHAnsi" w:hAnsiTheme="minorHAnsi"/>
          <w:sz w:val="24"/>
          <w:szCs w:val="24"/>
          <w:lang w:val="en-US"/>
        </w:rPr>
        <w:t xml:space="preserve"> for public consideration</w:t>
      </w:r>
      <w:r w:rsidR="00B907C6">
        <w:rPr>
          <w:rFonts w:asciiTheme="minorHAnsi" w:hAnsiTheme="minorHAnsi"/>
          <w:sz w:val="24"/>
          <w:szCs w:val="24"/>
          <w:lang w:val="en-US"/>
        </w:rPr>
        <w:t xml:space="preserve">, </w:t>
      </w:r>
      <w:r w:rsidR="008B0CBB">
        <w:rPr>
          <w:rFonts w:asciiTheme="minorHAnsi" w:hAnsiTheme="minorHAnsi"/>
          <w:sz w:val="24"/>
          <w:szCs w:val="24"/>
          <w:lang w:val="en-US"/>
        </w:rPr>
        <w:t xml:space="preserve">and </w:t>
      </w:r>
      <w:r w:rsidR="00B907C6">
        <w:rPr>
          <w:rFonts w:asciiTheme="minorHAnsi" w:hAnsiTheme="minorHAnsi"/>
          <w:sz w:val="24"/>
          <w:szCs w:val="24"/>
          <w:lang w:val="en-US"/>
        </w:rPr>
        <w:t>were damned by SAPS</w:t>
      </w:r>
      <w:r w:rsidR="008B0CBB">
        <w:rPr>
          <w:rFonts w:asciiTheme="minorHAnsi" w:hAnsiTheme="minorHAnsi"/>
          <w:sz w:val="24"/>
          <w:szCs w:val="24"/>
          <w:lang w:val="en-US"/>
        </w:rPr>
        <w:t xml:space="preserve"> for doing so</w:t>
      </w:r>
      <w:r w:rsidR="00B907C6">
        <w:rPr>
          <w:rFonts w:asciiTheme="minorHAnsi" w:hAnsiTheme="minorHAnsi"/>
          <w:sz w:val="24"/>
          <w:szCs w:val="24"/>
          <w:lang w:val="en-US"/>
        </w:rPr>
        <w:t>.</w:t>
      </w:r>
      <w:r w:rsidR="00B907C6">
        <w:rPr>
          <w:rStyle w:val="EndnoteReference"/>
          <w:rFonts w:asciiTheme="minorHAnsi" w:hAnsiTheme="minorHAnsi"/>
          <w:sz w:val="24"/>
          <w:szCs w:val="24"/>
          <w:lang w:val="en-US"/>
        </w:rPr>
        <w:endnoteReference w:id="5"/>
      </w:r>
    </w:p>
    <w:p w14:paraId="7D665A73" w14:textId="77ADDF92" w:rsidR="008D2DD1" w:rsidRDefault="00B907C6" w:rsidP="00B907C6">
      <w:pPr>
        <w:ind w:firstLine="720"/>
        <w:contextualSpacing/>
        <w:rPr>
          <w:rFonts w:asciiTheme="minorHAnsi" w:hAnsiTheme="minorHAnsi"/>
          <w:sz w:val="24"/>
          <w:szCs w:val="24"/>
        </w:rPr>
      </w:pPr>
      <w:r>
        <w:rPr>
          <w:rFonts w:asciiTheme="minorHAnsi" w:hAnsiTheme="minorHAnsi"/>
          <w:sz w:val="24"/>
          <w:szCs w:val="24"/>
        </w:rPr>
        <w:t>This article arose out of our attempt to make sense of an enormous amount of data on crowd incidents we received from</w:t>
      </w:r>
      <w:r w:rsidR="00725B1C">
        <w:rPr>
          <w:rFonts w:asciiTheme="minorHAnsi" w:hAnsiTheme="minorHAnsi"/>
          <w:sz w:val="24"/>
          <w:szCs w:val="24"/>
        </w:rPr>
        <w:t xml:space="preserve"> IRIS </w:t>
      </w:r>
      <w:r>
        <w:rPr>
          <w:rFonts w:asciiTheme="minorHAnsi" w:hAnsiTheme="minorHAnsi"/>
          <w:sz w:val="24"/>
          <w:szCs w:val="24"/>
        </w:rPr>
        <w:t>following a request made under the Promotion of Access to Information Act</w:t>
      </w:r>
      <w:r w:rsidR="001C5302">
        <w:rPr>
          <w:rFonts w:asciiTheme="minorHAnsi" w:hAnsiTheme="minorHAnsi"/>
          <w:sz w:val="24"/>
          <w:szCs w:val="24"/>
        </w:rPr>
        <w:t xml:space="preserve"> (PAIA)</w:t>
      </w:r>
      <w:r>
        <w:rPr>
          <w:rFonts w:asciiTheme="minorHAnsi" w:hAnsiTheme="minorHAnsi"/>
          <w:sz w:val="24"/>
          <w:szCs w:val="24"/>
        </w:rPr>
        <w:t>.</w:t>
      </w:r>
      <w:r w:rsidR="00433BD5">
        <w:rPr>
          <w:rStyle w:val="EndnoteReference"/>
          <w:rFonts w:asciiTheme="minorHAnsi" w:hAnsiTheme="minorHAnsi"/>
          <w:sz w:val="24"/>
          <w:szCs w:val="24"/>
        </w:rPr>
        <w:endnoteReference w:id="6"/>
      </w:r>
      <w:r>
        <w:rPr>
          <w:rFonts w:asciiTheme="minorHAnsi" w:hAnsiTheme="minorHAnsi"/>
          <w:sz w:val="24"/>
          <w:szCs w:val="24"/>
        </w:rPr>
        <w:t xml:space="preserve"> In total there were 156,230 incidents divided among 34 Excel spreadsheets</w:t>
      </w:r>
      <w:r w:rsidR="006E3147">
        <w:rPr>
          <w:rFonts w:asciiTheme="minorHAnsi" w:hAnsiTheme="minorHAnsi"/>
          <w:sz w:val="24"/>
          <w:szCs w:val="24"/>
        </w:rPr>
        <w:t>, which</w:t>
      </w:r>
      <w:r w:rsidR="00725B1C">
        <w:rPr>
          <w:rFonts w:asciiTheme="minorHAnsi" w:hAnsiTheme="minorHAnsi"/>
          <w:sz w:val="24"/>
          <w:szCs w:val="24"/>
        </w:rPr>
        <w:t xml:space="preserve"> covered the years 1997 to 2013, with separate sheets for </w:t>
      </w:r>
      <w:r w:rsidR="006E3147">
        <w:rPr>
          <w:rFonts w:asciiTheme="minorHAnsi" w:hAnsiTheme="minorHAnsi"/>
          <w:sz w:val="24"/>
          <w:szCs w:val="24"/>
        </w:rPr>
        <w:t>‘crowd (peaceful)’ and ‘crowd (unre</w:t>
      </w:r>
      <w:r w:rsidR="00433BD5">
        <w:rPr>
          <w:rFonts w:asciiTheme="minorHAnsi" w:hAnsiTheme="minorHAnsi"/>
          <w:sz w:val="24"/>
          <w:szCs w:val="24"/>
        </w:rPr>
        <w:t xml:space="preserve">st)’. These </w:t>
      </w:r>
      <w:r w:rsidR="00725B1C">
        <w:rPr>
          <w:rFonts w:asciiTheme="minorHAnsi" w:hAnsiTheme="minorHAnsi"/>
          <w:sz w:val="24"/>
          <w:szCs w:val="24"/>
        </w:rPr>
        <w:t xml:space="preserve">two </w:t>
      </w:r>
      <w:r w:rsidR="00433BD5">
        <w:rPr>
          <w:rFonts w:asciiTheme="minorHAnsi" w:hAnsiTheme="minorHAnsi"/>
          <w:sz w:val="24"/>
          <w:szCs w:val="24"/>
        </w:rPr>
        <w:t>classifications, which IRIS calls</w:t>
      </w:r>
      <w:r w:rsidR="006E3147">
        <w:rPr>
          <w:rFonts w:asciiTheme="minorHAnsi" w:hAnsiTheme="minorHAnsi"/>
          <w:sz w:val="24"/>
          <w:szCs w:val="24"/>
        </w:rPr>
        <w:t xml:space="preserve"> ‘eventualities’, are </w:t>
      </w:r>
      <w:r w:rsidR="00433BD5">
        <w:rPr>
          <w:rFonts w:asciiTheme="minorHAnsi" w:hAnsiTheme="minorHAnsi"/>
          <w:sz w:val="24"/>
          <w:szCs w:val="24"/>
        </w:rPr>
        <w:t>also referred to</w:t>
      </w:r>
      <w:r w:rsidR="006E3147">
        <w:rPr>
          <w:rFonts w:asciiTheme="minorHAnsi" w:hAnsiTheme="minorHAnsi"/>
          <w:sz w:val="24"/>
          <w:szCs w:val="24"/>
        </w:rPr>
        <w:t xml:space="preserve"> as ‘crowd management (peaceful)’ and ‘crowd management (unrest)’ and they are aligned with the </w:t>
      </w:r>
      <w:r w:rsidR="006E3147" w:rsidRPr="006E3147">
        <w:rPr>
          <w:rFonts w:asciiTheme="minorHAnsi" w:hAnsiTheme="minorHAnsi"/>
          <w:i/>
          <w:sz w:val="24"/>
          <w:szCs w:val="24"/>
        </w:rPr>
        <w:t>Annual Report</w:t>
      </w:r>
      <w:r w:rsidR="006E3147">
        <w:rPr>
          <w:rFonts w:asciiTheme="minorHAnsi" w:hAnsiTheme="minorHAnsi"/>
          <w:sz w:val="24"/>
          <w:szCs w:val="24"/>
        </w:rPr>
        <w:t xml:space="preserve"> terms ‘peaceful incident’ and ‘unrest-related incident’.</w:t>
      </w:r>
      <w:r w:rsidR="00433BD5">
        <w:rPr>
          <w:rStyle w:val="EndnoteReference"/>
          <w:rFonts w:asciiTheme="minorHAnsi" w:hAnsiTheme="minorHAnsi"/>
          <w:sz w:val="24"/>
          <w:szCs w:val="24"/>
        </w:rPr>
        <w:endnoteReference w:id="7"/>
      </w:r>
      <w:r w:rsidR="00433BD5">
        <w:rPr>
          <w:rFonts w:asciiTheme="minorHAnsi" w:hAnsiTheme="minorHAnsi"/>
          <w:sz w:val="24"/>
          <w:szCs w:val="24"/>
        </w:rPr>
        <w:t xml:space="preserve"> We refer to </w:t>
      </w:r>
      <w:r w:rsidR="006E3147">
        <w:rPr>
          <w:rFonts w:asciiTheme="minorHAnsi" w:hAnsiTheme="minorHAnsi"/>
          <w:sz w:val="24"/>
          <w:szCs w:val="24"/>
        </w:rPr>
        <w:t xml:space="preserve">events </w:t>
      </w:r>
      <w:r w:rsidR="00433BD5">
        <w:rPr>
          <w:rFonts w:asciiTheme="minorHAnsi" w:hAnsiTheme="minorHAnsi"/>
          <w:sz w:val="24"/>
          <w:szCs w:val="24"/>
        </w:rPr>
        <w:t>falling under these two eventualities</w:t>
      </w:r>
      <w:r w:rsidR="006E3147">
        <w:rPr>
          <w:rFonts w:asciiTheme="minorHAnsi" w:hAnsiTheme="minorHAnsi"/>
          <w:sz w:val="24"/>
          <w:szCs w:val="24"/>
        </w:rPr>
        <w:t xml:space="preserve"> as crowd incidents. For each incident there were 10 column headings, which included date, province, motive and, crucial</w:t>
      </w:r>
      <w:r w:rsidR="00433BD5">
        <w:rPr>
          <w:rFonts w:asciiTheme="minorHAnsi" w:hAnsiTheme="minorHAnsi"/>
          <w:sz w:val="24"/>
          <w:szCs w:val="24"/>
        </w:rPr>
        <w:t>ly, a note that provided a brief</w:t>
      </w:r>
      <w:r w:rsidR="006E3147">
        <w:rPr>
          <w:rFonts w:asciiTheme="minorHAnsi" w:hAnsiTheme="minorHAnsi"/>
          <w:sz w:val="24"/>
          <w:szCs w:val="24"/>
        </w:rPr>
        <w:t xml:space="preserve"> description of what happened.</w:t>
      </w:r>
      <w:r w:rsidR="00B83B00">
        <w:rPr>
          <w:rStyle w:val="EndnoteReference"/>
          <w:rFonts w:asciiTheme="minorHAnsi" w:hAnsiTheme="minorHAnsi"/>
          <w:sz w:val="24"/>
          <w:szCs w:val="24"/>
        </w:rPr>
        <w:endnoteReference w:id="8"/>
      </w:r>
      <w:r w:rsidR="008D2DD1">
        <w:rPr>
          <w:rFonts w:asciiTheme="minorHAnsi" w:hAnsiTheme="minorHAnsi"/>
          <w:sz w:val="24"/>
          <w:szCs w:val="24"/>
        </w:rPr>
        <w:t xml:space="preserve"> </w:t>
      </w:r>
    </w:p>
    <w:p w14:paraId="5AA8E270" w14:textId="77777777" w:rsidR="003B6DB4" w:rsidRPr="00AE1AE0" w:rsidRDefault="008D2DD1" w:rsidP="00B06E93">
      <w:pPr>
        <w:ind w:firstLine="720"/>
        <w:contextualSpacing/>
        <w:rPr>
          <w:rFonts w:asciiTheme="minorHAnsi" w:hAnsiTheme="minorHAnsi"/>
          <w:sz w:val="24"/>
          <w:szCs w:val="24"/>
        </w:rPr>
      </w:pPr>
      <w:r>
        <w:rPr>
          <w:rFonts w:asciiTheme="minorHAnsi" w:hAnsiTheme="minorHAnsi"/>
          <w:sz w:val="24"/>
          <w:szCs w:val="24"/>
        </w:rPr>
        <w:t>Ultimately we were a</w:t>
      </w:r>
      <w:r w:rsidR="00944048">
        <w:rPr>
          <w:rFonts w:asciiTheme="minorHAnsi" w:hAnsiTheme="minorHAnsi"/>
          <w:sz w:val="24"/>
          <w:szCs w:val="24"/>
        </w:rPr>
        <w:t>ble to estimate that about 67,75</w:t>
      </w:r>
      <w:r>
        <w:rPr>
          <w:rFonts w:asciiTheme="minorHAnsi" w:hAnsiTheme="minorHAnsi"/>
          <w:sz w:val="24"/>
          <w:szCs w:val="24"/>
        </w:rPr>
        <w:t>0 of the crowd incidents were protests, about 43% of the tota</w:t>
      </w:r>
      <w:r w:rsidRPr="00944048">
        <w:rPr>
          <w:rFonts w:asciiTheme="minorHAnsi" w:hAnsiTheme="minorHAnsi"/>
          <w:sz w:val="24"/>
          <w:szCs w:val="24"/>
        </w:rPr>
        <w:t>l.</w:t>
      </w:r>
      <w:r w:rsidR="00944048">
        <w:rPr>
          <w:rStyle w:val="EndnoteReference"/>
          <w:rFonts w:asciiTheme="minorHAnsi" w:hAnsiTheme="minorHAnsi"/>
          <w:sz w:val="24"/>
          <w:szCs w:val="24"/>
        </w:rPr>
        <w:endnoteReference w:id="9"/>
      </w:r>
      <w:r>
        <w:rPr>
          <w:rFonts w:asciiTheme="minorHAnsi" w:hAnsiTheme="minorHAnsi"/>
          <w:sz w:val="24"/>
          <w:szCs w:val="24"/>
        </w:rPr>
        <w:t xml:space="preserve"> In terms of scale, to the best of our </w:t>
      </w:r>
      <w:r w:rsidR="00ED7B6F">
        <w:rPr>
          <w:rFonts w:asciiTheme="minorHAnsi" w:hAnsiTheme="minorHAnsi"/>
          <w:sz w:val="24"/>
          <w:szCs w:val="24"/>
        </w:rPr>
        <w:t>knowledge</w:t>
      </w:r>
      <w:r>
        <w:rPr>
          <w:rFonts w:asciiTheme="minorHAnsi" w:hAnsiTheme="minorHAnsi"/>
          <w:sz w:val="24"/>
          <w:szCs w:val="24"/>
        </w:rPr>
        <w:t xml:space="preserve"> this means that IRIS contains </w:t>
      </w:r>
      <w:r w:rsidR="00B06E93">
        <w:rPr>
          <w:rFonts w:asciiTheme="minorHAnsi" w:hAnsiTheme="minorHAnsi"/>
          <w:sz w:val="24"/>
          <w:szCs w:val="24"/>
        </w:rPr>
        <w:t xml:space="preserve">more records of protests than any other publically available and analysed police data. </w:t>
      </w:r>
      <w:r w:rsidR="00B83B00">
        <w:rPr>
          <w:rFonts w:asciiTheme="minorHAnsi" w:hAnsiTheme="minorHAnsi"/>
          <w:sz w:val="24"/>
          <w:szCs w:val="24"/>
        </w:rPr>
        <w:t xml:space="preserve">In this article, we </w:t>
      </w:r>
      <w:r w:rsidR="00B06E93">
        <w:rPr>
          <w:rFonts w:asciiTheme="minorHAnsi" w:hAnsiTheme="minorHAnsi"/>
          <w:sz w:val="24"/>
          <w:szCs w:val="24"/>
        </w:rPr>
        <w:t xml:space="preserve">limit ourselves to, first, </w:t>
      </w:r>
      <w:r w:rsidR="00B83B00">
        <w:rPr>
          <w:rFonts w:asciiTheme="minorHAnsi" w:hAnsiTheme="minorHAnsi"/>
          <w:sz w:val="24"/>
          <w:szCs w:val="24"/>
        </w:rPr>
        <w:t>explaining</w:t>
      </w:r>
      <w:r w:rsidR="002F01B9">
        <w:rPr>
          <w:rFonts w:asciiTheme="minorHAnsi" w:hAnsiTheme="minorHAnsi"/>
          <w:sz w:val="24"/>
          <w:szCs w:val="24"/>
        </w:rPr>
        <w:t xml:space="preserve"> IRIS</w:t>
      </w:r>
      <w:r w:rsidR="001A39C9">
        <w:rPr>
          <w:rFonts w:asciiTheme="minorHAnsi" w:hAnsiTheme="minorHAnsi"/>
          <w:sz w:val="24"/>
          <w:szCs w:val="24"/>
        </w:rPr>
        <w:t>;</w:t>
      </w:r>
      <w:r w:rsidR="00B83B00">
        <w:rPr>
          <w:rFonts w:asciiTheme="minorHAnsi" w:hAnsiTheme="minorHAnsi"/>
          <w:sz w:val="24"/>
          <w:szCs w:val="24"/>
        </w:rPr>
        <w:t xml:space="preserve"> </w:t>
      </w:r>
      <w:r w:rsidR="001A39C9">
        <w:rPr>
          <w:rFonts w:asciiTheme="minorHAnsi" w:hAnsiTheme="minorHAnsi"/>
          <w:sz w:val="24"/>
          <w:szCs w:val="24"/>
        </w:rPr>
        <w:t xml:space="preserve">secondly, placing it in relation to </w:t>
      </w:r>
      <w:r w:rsidR="00B83B00">
        <w:rPr>
          <w:rFonts w:asciiTheme="minorHAnsi" w:hAnsiTheme="minorHAnsi"/>
          <w:sz w:val="24"/>
          <w:szCs w:val="24"/>
        </w:rPr>
        <w:t>the recent h</w:t>
      </w:r>
      <w:r w:rsidR="00B06E93">
        <w:rPr>
          <w:rFonts w:asciiTheme="minorHAnsi" w:hAnsiTheme="minorHAnsi"/>
          <w:sz w:val="24"/>
          <w:szCs w:val="24"/>
        </w:rPr>
        <w:t>istory of public order policing;</w:t>
      </w:r>
      <w:r w:rsidR="00B83B00">
        <w:rPr>
          <w:rFonts w:asciiTheme="minorHAnsi" w:hAnsiTheme="minorHAnsi"/>
          <w:sz w:val="24"/>
          <w:szCs w:val="24"/>
        </w:rPr>
        <w:t xml:space="preserve"> </w:t>
      </w:r>
      <w:r w:rsidR="001A39C9">
        <w:rPr>
          <w:rFonts w:asciiTheme="minorHAnsi" w:hAnsiTheme="minorHAnsi"/>
          <w:sz w:val="24"/>
          <w:szCs w:val="24"/>
        </w:rPr>
        <w:t>thirdly,</w:t>
      </w:r>
      <w:r w:rsidR="00B06E93">
        <w:rPr>
          <w:rFonts w:asciiTheme="minorHAnsi" w:hAnsiTheme="minorHAnsi"/>
          <w:sz w:val="24"/>
          <w:szCs w:val="24"/>
        </w:rPr>
        <w:t xml:space="preserve"> explicating</w:t>
      </w:r>
      <w:r w:rsidR="00B83B00">
        <w:rPr>
          <w:rFonts w:asciiTheme="minorHAnsi" w:hAnsiTheme="minorHAnsi"/>
          <w:sz w:val="24"/>
          <w:szCs w:val="24"/>
        </w:rPr>
        <w:t xml:space="preserve"> some challenges faced when using IRIS as</w:t>
      </w:r>
      <w:r w:rsidR="00B06E93">
        <w:rPr>
          <w:rFonts w:asciiTheme="minorHAnsi" w:hAnsiTheme="minorHAnsi"/>
          <w:sz w:val="24"/>
          <w:szCs w:val="24"/>
        </w:rPr>
        <w:t xml:space="preserve"> a source for protest analy</w:t>
      </w:r>
      <w:r w:rsidR="001A39C9">
        <w:rPr>
          <w:rFonts w:asciiTheme="minorHAnsi" w:hAnsiTheme="minorHAnsi"/>
          <w:sz w:val="24"/>
          <w:szCs w:val="24"/>
        </w:rPr>
        <w:t>sis; and, fourthly</w:t>
      </w:r>
      <w:r w:rsidR="00B06E93">
        <w:rPr>
          <w:rFonts w:asciiTheme="minorHAnsi" w:hAnsiTheme="minorHAnsi"/>
          <w:sz w:val="24"/>
          <w:szCs w:val="24"/>
        </w:rPr>
        <w:t xml:space="preserve">, </w:t>
      </w:r>
      <w:r w:rsidR="00ED7B6F">
        <w:rPr>
          <w:rFonts w:asciiTheme="minorHAnsi" w:hAnsiTheme="minorHAnsi"/>
          <w:sz w:val="24"/>
          <w:szCs w:val="24"/>
        </w:rPr>
        <w:t>offering</w:t>
      </w:r>
      <w:r w:rsidR="00B83B00">
        <w:rPr>
          <w:rFonts w:asciiTheme="minorHAnsi" w:hAnsiTheme="minorHAnsi"/>
          <w:sz w:val="24"/>
          <w:szCs w:val="24"/>
        </w:rPr>
        <w:t xml:space="preserve"> a case study of ‘motives’. </w:t>
      </w:r>
    </w:p>
    <w:p w14:paraId="1C03DBD9" w14:textId="77777777" w:rsidR="003B6DB4" w:rsidRPr="00AE1AE0" w:rsidRDefault="003B6DB4" w:rsidP="003C43FB">
      <w:pPr>
        <w:contextualSpacing/>
        <w:rPr>
          <w:rFonts w:asciiTheme="minorHAnsi" w:hAnsiTheme="minorHAnsi"/>
          <w:sz w:val="24"/>
          <w:szCs w:val="24"/>
        </w:rPr>
      </w:pPr>
    </w:p>
    <w:p w14:paraId="5B15E2A8" w14:textId="77777777" w:rsidR="003B6DB4" w:rsidRPr="00AE1AE0" w:rsidRDefault="001A39C9" w:rsidP="003C43FB">
      <w:pPr>
        <w:contextualSpacing/>
        <w:rPr>
          <w:rFonts w:asciiTheme="minorHAnsi" w:hAnsiTheme="minorHAnsi"/>
          <w:b/>
          <w:sz w:val="24"/>
          <w:szCs w:val="24"/>
        </w:rPr>
      </w:pPr>
      <w:r>
        <w:rPr>
          <w:rFonts w:asciiTheme="minorHAnsi" w:hAnsiTheme="minorHAnsi"/>
          <w:b/>
          <w:sz w:val="24"/>
          <w:szCs w:val="24"/>
        </w:rPr>
        <w:t>WHAT DOES IRIS RECORD</w:t>
      </w:r>
    </w:p>
    <w:p w14:paraId="71A5242A" w14:textId="77777777" w:rsidR="008B0CBB" w:rsidRDefault="008B0CBB" w:rsidP="003C43FB">
      <w:pPr>
        <w:contextualSpacing/>
        <w:rPr>
          <w:rFonts w:asciiTheme="minorHAnsi" w:hAnsiTheme="minorHAnsi"/>
          <w:sz w:val="24"/>
          <w:szCs w:val="24"/>
          <w:lang w:val="en-US"/>
        </w:rPr>
      </w:pPr>
    </w:p>
    <w:p w14:paraId="676956FE" w14:textId="717284DA" w:rsidR="00B872CC" w:rsidRDefault="00557819" w:rsidP="003C43FB">
      <w:pPr>
        <w:contextualSpacing/>
        <w:rPr>
          <w:rFonts w:asciiTheme="minorHAnsi" w:hAnsiTheme="minorHAnsi"/>
          <w:sz w:val="24"/>
          <w:szCs w:val="24"/>
          <w:lang w:val="en-US"/>
        </w:rPr>
      </w:pPr>
      <w:r w:rsidRPr="00AE1AE0">
        <w:rPr>
          <w:rFonts w:asciiTheme="minorHAnsi" w:hAnsiTheme="minorHAnsi"/>
          <w:sz w:val="24"/>
          <w:szCs w:val="24"/>
          <w:lang w:val="en-US"/>
        </w:rPr>
        <w:t>Registration of incidents on IRIS is the sole responsibility of public order police</w:t>
      </w:r>
      <w:r w:rsidR="00FF3F6B">
        <w:rPr>
          <w:rFonts w:asciiTheme="minorHAnsi" w:hAnsiTheme="minorHAnsi"/>
          <w:sz w:val="24"/>
          <w:szCs w:val="24"/>
          <w:lang w:val="en-US"/>
        </w:rPr>
        <w:t xml:space="preserve"> units (POP)</w:t>
      </w:r>
      <w:r w:rsidRPr="00AE1AE0">
        <w:rPr>
          <w:rFonts w:asciiTheme="minorHAnsi" w:hAnsiTheme="minorHAnsi"/>
          <w:sz w:val="24"/>
          <w:szCs w:val="24"/>
          <w:lang w:val="en-US"/>
        </w:rPr>
        <w:t>, and it is one of their major duties.</w:t>
      </w:r>
      <w:r w:rsidRPr="00AE1AE0">
        <w:rPr>
          <w:rStyle w:val="EndnoteReference"/>
          <w:rFonts w:asciiTheme="minorHAnsi" w:hAnsiTheme="minorHAnsi"/>
          <w:sz w:val="24"/>
          <w:szCs w:val="24"/>
        </w:rPr>
        <w:endnoteReference w:id="10"/>
      </w:r>
      <w:r>
        <w:rPr>
          <w:rFonts w:asciiTheme="minorHAnsi" w:hAnsiTheme="minorHAnsi"/>
          <w:sz w:val="24"/>
          <w:szCs w:val="24"/>
          <w:lang w:val="en-US"/>
        </w:rPr>
        <w:t xml:space="preserve"> </w:t>
      </w:r>
      <w:r w:rsidR="00B872CC" w:rsidRPr="00AE1AE0">
        <w:rPr>
          <w:rFonts w:asciiTheme="minorHAnsi" w:hAnsiTheme="minorHAnsi"/>
          <w:sz w:val="24"/>
          <w:szCs w:val="24"/>
          <w:lang w:val="en-US"/>
        </w:rPr>
        <w:t xml:space="preserve">There are two principle logics underpinning what gets registered on IRIS or, more accurately, what should be registered. </w:t>
      </w:r>
      <w:r w:rsidRPr="00AE1AE0">
        <w:rPr>
          <w:rFonts w:asciiTheme="minorHAnsi" w:hAnsiTheme="minorHAnsi"/>
          <w:sz w:val="24"/>
          <w:szCs w:val="24"/>
          <w:lang w:val="en-US"/>
        </w:rPr>
        <w:t>Firstly, it records all crowd management incidents, wh</w:t>
      </w:r>
      <w:r w:rsidR="00FF3F6B">
        <w:rPr>
          <w:rFonts w:asciiTheme="minorHAnsi" w:hAnsiTheme="minorHAnsi"/>
          <w:sz w:val="24"/>
          <w:szCs w:val="24"/>
          <w:lang w:val="en-US"/>
        </w:rPr>
        <w:t>ether or not POP</w:t>
      </w:r>
      <w:r w:rsidRPr="00AE1AE0">
        <w:rPr>
          <w:rFonts w:asciiTheme="minorHAnsi" w:hAnsiTheme="minorHAnsi"/>
          <w:sz w:val="24"/>
          <w:szCs w:val="24"/>
          <w:lang w:val="en-US"/>
        </w:rPr>
        <w:t xml:space="preserve"> were involved.</w:t>
      </w:r>
      <w:r w:rsidRPr="00AE1AE0">
        <w:rPr>
          <w:rStyle w:val="EndnoteReference"/>
          <w:rFonts w:asciiTheme="minorHAnsi" w:hAnsiTheme="minorHAnsi"/>
          <w:sz w:val="24"/>
          <w:szCs w:val="24"/>
          <w:lang w:val="en-US"/>
        </w:rPr>
        <w:endnoteReference w:id="11"/>
      </w:r>
      <w:r w:rsidRPr="00AE1AE0">
        <w:rPr>
          <w:rFonts w:asciiTheme="minorHAnsi" w:hAnsiTheme="minorHAnsi"/>
          <w:sz w:val="24"/>
          <w:szCs w:val="24"/>
          <w:lang w:val="en-US"/>
        </w:rPr>
        <w:t xml:space="preserve"> </w:t>
      </w:r>
      <w:r w:rsidR="00B872CC" w:rsidRPr="00AE1AE0">
        <w:rPr>
          <w:rFonts w:asciiTheme="minorHAnsi" w:hAnsiTheme="minorHAnsi"/>
          <w:sz w:val="24"/>
          <w:szCs w:val="24"/>
          <w:lang w:val="en-US"/>
        </w:rPr>
        <w:t>Secondly, it provides a record of all incidents</w:t>
      </w:r>
      <w:r>
        <w:rPr>
          <w:rFonts w:asciiTheme="minorHAnsi" w:hAnsiTheme="minorHAnsi"/>
          <w:sz w:val="24"/>
          <w:szCs w:val="24"/>
          <w:lang w:val="en-US"/>
        </w:rPr>
        <w:t xml:space="preserve"> involving</w:t>
      </w:r>
      <w:r w:rsidR="00FF3F6B">
        <w:rPr>
          <w:rFonts w:asciiTheme="minorHAnsi" w:hAnsiTheme="minorHAnsi"/>
          <w:sz w:val="24"/>
          <w:szCs w:val="24"/>
          <w:lang w:val="en-US"/>
        </w:rPr>
        <w:t xml:space="preserve"> POP</w:t>
      </w:r>
      <w:r w:rsidR="00ED7B6F">
        <w:rPr>
          <w:rFonts w:asciiTheme="minorHAnsi" w:hAnsiTheme="minorHAnsi"/>
          <w:sz w:val="24"/>
          <w:szCs w:val="24"/>
          <w:lang w:val="en-US"/>
        </w:rPr>
        <w:t>, whether or</w:t>
      </w:r>
      <w:r>
        <w:rPr>
          <w:rFonts w:asciiTheme="minorHAnsi" w:hAnsiTheme="minorHAnsi"/>
          <w:sz w:val="24"/>
          <w:szCs w:val="24"/>
          <w:lang w:val="en-US"/>
        </w:rPr>
        <w:t xml:space="preserve"> not these concerned crowd management. In a 2006 manual the former were described as ‘primary tasks’ and the l</w:t>
      </w:r>
      <w:r w:rsidR="005C5AA7">
        <w:rPr>
          <w:rFonts w:asciiTheme="minorHAnsi" w:hAnsiTheme="minorHAnsi"/>
          <w:sz w:val="24"/>
          <w:szCs w:val="24"/>
          <w:lang w:val="en-US"/>
        </w:rPr>
        <w:t>atter as ‘secondary functions</w:t>
      </w:r>
      <w:r w:rsidR="00B872CC" w:rsidRPr="00AE1AE0">
        <w:rPr>
          <w:rFonts w:asciiTheme="minorHAnsi" w:hAnsiTheme="minorHAnsi"/>
          <w:sz w:val="24"/>
          <w:szCs w:val="24"/>
          <w:lang w:val="en-US"/>
        </w:rPr>
        <w:t>.</w:t>
      </w:r>
      <w:r w:rsidR="00D00F2F">
        <w:rPr>
          <w:rFonts w:asciiTheme="minorHAnsi" w:hAnsiTheme="minorHAnsi"/>
          <w:sz w:val="24"/>
          <w:szCs w:val="24"/>
          <w:lang w:val="en-US"/>
        </w:rPr>
        <w:t>’</w:t>
      </w:r>
      <w:r w:rsidR="00B872CC" w:rsidRPr="00AE1AE0">
        <w:rPr>
          <w:rStyle w:val="EndnoteReference"/>
          <w:rFonts w:asciiTheme="minorHAnsi" w:hAnsiTheme="minorHAnsi"/>
          <w:sz w:val="24"/>
          <w:szCs w:val="24"/>
          <w:lang w:val="en-US"/>
        </w:rPr>
        <w:endnoteReference w:id="12"/>
      </w:r>
      <w:r w:rsidR="00B872CC" w:rsidRPr="00AE1AE0">
        <w:rPr>
          <w:rFonts w:asciiTheme="minorHAnsi" w:hAnsiTheme="minorHAnsi"/>
          <w:sz w:val="24"/>
          <w:szCs w:val="24"/>
          <w:lang w:val="en-US"/>
        </w:rPr>
        <w:t xml:space="preserve"> </w:t>
      </w:r>
    </w:p>
    <w:p w14:paraId="4F3B324D" w14:textId="27E4B14B" w:rsidR="00D00F2F" w:rsidRPr="00D00F2F" w:rsidRDefault="00D00F2F" w:rsidP="00D00F2F">
      <w:pPr>
        <w:contextualSpacing/>
        <w:rPr>
          <w:rFonts w:asciiTheme="minorHAnsi" w:hAnsiTheme="minorHAnsi"/>
          <w:sz w:val="24"/>
          <w:szCs w:val="24"/>
          <w:lang w:val="en-US"/>
        </w:rPr>
      </w:pPr>
      <w:r>
        <w:rPr>
          <w:rFonts w:asciiTheme="minorHAnsi" w:hAnsiTheme="minorHAnsi"/>
          <w:sz w:val="24"/>
          <w:szCs w:val="24"/>
          <w:lang w:val="en-US"/>
        </w:rPr>
        <w:tab/>
        <w:t>As we have seen, there are two classific</w:t>
      </w:r>
      <w:r w:rsidR="003F42BA">
        <w:rPr>
          <w:rFonts w:asciiTheme="minorHAnsi" w:hAnsiTheme="minorHAnsi"/>
          <w:sz w:val="24"/>
          <w:szCs w:val="24"/>
          <w:lang w:val="en-US"/>
        </w:rPr>
        <w:t>ations of crowd management</w:t>
      </w:r>
      <w:r>
        <w:rPr>
          <w:rFonts w:asciiTheme="minorHAnsi" w:hAnsiTheme="minorHAnsi"/>
          <w:sz w:val="24"/>
          <w:szCs w:val="24"/>
          <w:lang w:val="en-US"/>
        </w:rPr>
        <w:t xml:space="preserve">: crowd (peaceful) and crowd (unrest). </w:t>
      </w:r>
      <w:r w:rsidR="00A8142A">
        <w:rPr>
          <w:rFonts w:asciiTheme="minorHAnsi" w:hAnsiTheme="minorHAnsi"/>
          <w:sz w:val="24"/>
          <w:szCs w:val="24"/>
          <w:lang w:val="en-US"/>
        </w:rPr>
        <w:t>T</w:t>
      </w:r>
      <w:r>
        <w:rPr>
          <w:rFonts w:asciiTheme="minorHAnsi" w:hAnsiTheme="minorHAnsi"/>
          <w:sz w:val="24"/>
          <w:szCs w:val="24"/>
          <w:lang w:val="en-US"/>
        </w:rPr>
        <w:t>he</w:t>
      </w:r>
      <w:r w:rsidR="003F42BA">
        <w:rPr>
          <w:rFonts w:asciiTheme="minorHAnsi" w:hAnsiTheme="minorHAnsi"/>
          <w:sz w:val="24"/>
          <w:szCs w:val="24"/>
          <w:lang w:val="en-US"/>
        </w:rPr>
        <w:t xml:space="preserve"> distinction between the two is </w:t>
      </w:r>
      <w:r w:rsidR="00A8142A">
        <w:rPr>
          <w:rFonts w:asciiTheme="minorHAnsi" w:hAnsiTheme="minorHAnsi"/>
          <w:sz w:val="24"/>
          <w:szCs w:val="24"/>
        </w:rPr>
        <w:t>straight-</w:t>
      </w:r>
      <w:r w:rsidRPr="00AE1AE0">
        <w:rPr>
          <w:rFonts w:asciiTheme="minorHAnsi" w:hAnsiTheme="minorHAnsi"/>
          <w:sz w:val="24"/>
          <w:szCs w:val="24"/>
        </w:rPr>
        <w:t>forward: if there was police ‘intervention’ the incident is categorised a</w:t>
      </w:r>
      <w:r w:rsidR="00A8142A">
        <w:rPr>
          <w:rFonts w:asciiTheme="minorHAnsi" w:hAnsiTheme="minorHAnsi"/>
          <w:sz w:val="24"/>
          <w:szCs w:val="24"/>
        </w:rPr>
        <w:t>s crowd (unrest), if not, as</w:t>
      </w:r>
      <w:r w:rsidRPr="00AE1AE0">
        <w:rPr>
          <w:rFonts w:asciiTheme="minorHAnsi" w:hAnsiTheme="minorHAnsi"/>
          <w:sz w:val="24"/>
          <w:szCs w:val="24"/>
        </w:rPr>
        <w:t xml:space="preserve"> crowd (pea</w:t>
      </w:r>
      <w:r>
        <w:rPr>
          <w:rFonts w:asciiTheme="minorHAnsi" w:hAnsiTheme="minorHAnsi"/>
          <w:sz w:val="24"/>
          <w:szCs w:val="24"/>
        </w:rPr>
        <w:t>ceful).</w:t>
      </w:r>
      <w:r w:rsidR="00725B1C">
        <w:rPr>
          <w:rFonts w:asciiTheme="minorHAnsi" w:hAnsiTheme="minorHAnsi"/>
          <w:sz w:val="24"/>
          <w:szCs w:val="24"/>
        </w:rPr>
        <w:t xml:space="preserve"> </w:t>
      </w:r>
      <w:r w:rsidR="00A8142A">
        <w:rPr>
          <w:rFonts w:asciiTheme="minorHAnsi" w:hAnsiTheme="minorHAnsi"/>
          <w:sz w:val="24"/>
          <w:szCs w:val="24"/>
        </w:rPr>
        <w:t>Lt. Col.</w:t>
      </w:r>
      <w:r w:rsidR="00A8142A" w:rsidRPr="00A8142A">
        <w:rPr>
          <w:rFonts w:asciiTheme="minorHAnsi" w:hAnsiTheme="minorHAnsi"/>
          <w:sz w:val="24"/>
          <w:szCs w:val="24"/>
        </w:rPr>
        <w:t xml:space="preserve"> </w:t>
      </w:r>
      <w:r w:rsidR="00725B1C">
        <w:rPr>
          <w:rFonts w:asciiTheme="minorHAnsi" w:hAnsiTheme="minorHAnsi"/>
          <w:sz w:val="24"/>
          <w:szCs w:val="24"/>
        </w:rPr>
        <w:t xml:space="preserve">Day </w:t>
      </w:r>
      <w:r w:rsidR="00FF3F6B">
        <w:rPr>
          <w:rFonts w:asciiTheme="minorHAnsi" w:hAnsiTheme="minorHAnsi"/>
          <w:sz w:val="24"/>
          <w:szCs w:val="24"/>
        </w:rPr>
        <w:t>from the POP</w:t>
      </w:r>
      <w:r w:rsidR="00A8142A">
        <w:rPr>
          <w:rFonts w:asciiTheme="minorHAnsi" w:hAnsiTheme="minorHAnsi"/>
          <w:sz w:val="24"/>
          <w:szCs w:val="24"/>
        </w:rPr>
        <w:t xml:space="preserve"> </w:t>
      </w:r>
      <w:r w:rsidR="00A8142A" w:rsidRPr="00AE1AE0">
        <w:rPr>
          <w:rFonts w:asciiTheme="minorHAnsi" w:hAnsiTheme="minorHAnsi"/>
          <w:sz w:val="24"/>
          <w:szCs w:val="24"/>
        </w:rPr>
        <w:t>Policy, Standards and Rese</w:t>
      </w:r>
      <w:r w:rsidR="00C070CC">
        <w:rPr>
          <w:rFonts w:asciiTheme="minorHAnsi" w:hAnsiTheme="minorHAnsi"/>
          <w:sz w:val="24"/>
          <w:szCs w:val="24"/>
        </w:rPr>
        <w:t>arch department explained:</w:t>
      </w:r>
    </w:p>
    <w:p w14:paraId="2D05A09F" w14:textId="77777777" w:rsidR="00D00F2F" w:rsidRDefault="00D00F2F" w:rsidP="00D00F2F">
      <w:pPr>
        <w:contextualSpacing/>
        <w:rPr>
          <w:rFonts w:asciiTheme="minorHAnsi" w:eastAsiaTheme="minorEastAsia" w:hAnsiTheme="minorHAnsi" w:cs="Times"/>
          <w:sz w:val="24"/>
          <w:szCs w:val="24"/>
          <w:lang w:val="en-US"/>
        </w:rPr>
      </w:pPr>
    </w:p>
    <w:p w14:paraId="4BEFB5C6" w14:textId="77777777" w:rsidR="00D00F2F" w:rsidRDefault="00D00F2F" w:rsidP="00D00F2F">
      <w:pPr>
        <w:ind w:left="720"/>
        <w:contextualSpacing/>
        <w:rPr>
          <w:rFonts w:asciiTheme="minorHAnsi" w:eastAsiaTheme="minorEastAsia" w:hAnsiTheme="minorHAnsi" w:cs="Times"/>
          <w:sz w:val="24"/>
          <w:szCs w:val="24"/>
          <w:lang w:val="en-US"/>
        </w:rPr>
      </w:pPr>
      <w:r w:rsidRPr="00AE1AE0">
        <w:rPr>
          <w:rFonts w:asciiTheme="minorHAnsi" w:eastAsiaTheme="minorEastAsia" w:hAnsiTheme="minorHAnsi" w:cs="Times"/>
          <w:sz w:val="24"/>
          <w:szCs w:val="24"/>
          <w:lang w:val="en-US"/>
        </w:rPr>
        <w:t>Unrest incidents require some form of police intervention. A spontaneous gathering resulting in a crime for which arrests are made and a case docket opened would constitute unrest. However, failure to give notice resulting in a spontaneous incident would not, ev</w:t>
      </w:r>
      <w:r>
        <w:rPr>
          <w:rFonts w:asciiTheme="minorHAnsi" w:eastAsiaTheme="minorEastAsia" w:hAnsiTheme="minorHAnsi" w:cs="Times"/>
          <w:sz w:val="24"/>
          <w:szCs w:val="24"/>
          <w:lang w:val="en-US"/>
        </w:rPr>
        <w:t xml:space="preserve">en if a contravention of  </w:t>
      </w:r>
      <w:r>
        <w:rPr>
          <w:rFonts w:asciiTheme="minorHAnsi" w:eastAsiaTheme="minorEastAsia" w:hAnsiTheme="minorHAnsi" w:cs="Times"/>
          <w:sz w:val="24"/>
          <w:szCs w:val="24"/>
          <w:lang w:val="en-US"/>
        </w:rPr>
        <w:lastRenderedPageBreak/>
        <w:t xml:space="preserve">[the Regulation of Gatherings] </w:t>
      </w:r>
      <w:r w:rsidRPr="00AE1AE0">
        <w:rPr>
          <w:rFonts w:asciiTheme="minorHAnsi" w:eastAsiaTheme="minorEastAsia" w:hAnsiTheme="minorHAnsi" w:cs="Times"/>
          <w:sz w:val="24"/>
          <w:szCs w:val="24"/>
          <w:lang w:val="en-US"/>
        </w:rPr>
        <w:t>Act 205 of 199</w:t>
      </w:r>
      <w:r>
        <w:rPr>
          <w:rFonts w:asciiTheme="minorHAnsi" w:eastAsiaTheme="minorEastAsia" w:hAnsiTheme="minorHAnsi" w:cs="Times"/>
          <w:sz w:val="24"/>
          <w:szCs w:val="24"/>
          <w:lang w:val="en-US"/>
        </w:rPr>
        <w:t>3, as long as [it] remains peaceful … Arrests indicate an intervention,</w:t>
      </w:r>
      <w:r w:rsidRPr="00AE1AE0">
        <w:rPr>
          <w:rFonts w:asciiTheme="minorHAnsi" w:eastAsiaTheme="minorEastAsia" w:hAnsiTheme="minorHAnsi" w:cs="Times"/>
          <w:sz w:val="24"/>
          <w:szCs w:val="24"/>
          <w:lang w:val="en-US"/>
        </w:rPr>
        <w:t xml:space="preserve"> while peaceful incidents require only monitoring.</w:t>
      </w:r>
      <w:r>
        <w:rPr>
          <w:rStyle w:val="EndnoteReference"/>
          <w:rFonts w:asciiTheme="minorHAnsi" w:eastAsiaTheme="minorEastAsia" w:hAnsiTheme="minorHAnsi" w:cs="Times"/>
          <w:sz w:val="24"/>
          <w:szCs w:val="24"/>
          <w:lang w:val="en-US"/>
        </w:rPr>
        <w:endnoteReference w:id="13"/>
      </w:r>
    </w:p>
    <w:p w14:paraId="461D47BE" w14:textId="77777777" w:rsidR="00D00F2F" w:rsidRDefault="00D00F2F" w:rsidP="00D00F2F">
      <w:pPr>
        <w:contextualSpacing/>
        <w:rPr>
          <w:rFonts w:asciiTheme="minorHAnsi" w:eastAsiaTheme="minorEastAsia" w:hAnsiTheme="minorHAnsi" w:cs="Times"/>
          <w:sz w:val="24"/>
          <w:szCs w:val="24"/>
          <w:lang w:val="en-US"/>
        </w:rPr>
      </w:pPr>
    </w:p>
    <w:p w14:paraId="6C56238E" w14:textId="390A1021" w:rsidR="005C5AA7" w:rsidRDefault="00DA1481" w:rsidP="003C43FB">
      <w:pPr>
        <w:contextualSpacing/>
        <w:rPr>
          <w:rFonts w:asciiTheme="minorHAnsi" w:hAnsiTheme="minorHAnsi"/>
          <w:sz w:val="24"/>
          <w:szCs w:val="24"/>
          <w:lang w:val="en-US"/>
        </w:rPr>
      </w:pPr>
      <w:r>
        <w:rPr>
          <w:rFonts w:asciiTheme="minorHAnsi" w:hAnsiTheme="minorHAnsi"/>
          <w:sz w:val="24"/>
          <w:szCs w:val="24"/>
        </w:rPr>
        <w:t>‘</w:t>
      </w:r>
      <w:r w:rsidR="00C070CC">
        <w:rPr>
          <w:rFonts w:asciiTheme="minorHAnsi" w:hAnsiTheme="minorHAnsi"/>
          <w:sz w:val="24"/>
          <w:szCs w:val="24"/>
        </w:rPr>
        <w:t>Intervention</w:t>
      </w:r>
      <w:r>
        <w:rPr>
          <w:rFonts w:asciiTheme="minorHAnsi" w:hAnsiTheme="minorHAnsi"/>
          <w:sz w:val="24"/>
          <w:szCs w:val="24"/>
        </w:rPr>
        <w:t>’</w:t>
      </w:r>
      <w:r w:rsidR="00C070CC">
        <w:rPr>
          <w:rFonts w:asciiTheme="minorHAnsi" w:hAnsiTheme="minorHAnsi"/>
          <w:sz w:val="24"/>
          <w:szCs w:val="24"/>
        </w:rPr>
        <w:t xml:space="preserve"> means the police </w:t>
      </w:r>
      <w:r w:rsidR="00C070CC" w:rsidRPr="00AE1AE0">
        <w:rPr>
          <w:rFonts w:asciiTheme="minorHAnsi" w:hAnsiTheme="minorHAnsi"/>
          <w:sz w:val="24"/>
          <w:szCs w:val="24"/>
        </w:rPr>
        <w:t>exert</w:t>
      </w:r>
      <w:r w:rsidR="00C070CC">
        <w:rPr>
          <w:rFonts w:asciiTheme="minorHAnsi" w:hAnsiTheme="minorHAnsi"/>
          <w:sz w:val="24"/>
          <w:szCs w:val="24"/>
        </w:rPr>
        <w:t xml:space="preserve">ed their physical influence in some way. </w:t>
      </w:r>
      <w:r w:rsidR="00C070CC">
        <w:rPr>
          <w:rFonts w:asciiTheme="minorHAnsi" w:eastAsiaTheme="minorEastAsia" w:hAnsiTheme="minorHAnsi" w:cs="Times"/>
          <w:sz w:val="24"/>
          <w:szCs w:val="24"/>
          <w:lang w:val="en-US"/>
        </w:rPr>
        <w:t xml:space="preserve">It </w:t>
      </w:r>
      <w:r w:rsidR="00D00F2F">
        <w:rPr>
          <w:rFonts w:asciiTheme="minorHAnsi" w:eastAsiaTheme="minorEastAsia" w:hAnsiTheme="minorHAnsi" w:cs="Times"/>
          <w:sz w:val="24"/>
          <w:szCs w:val="24"/>
          <w:lang w:val="en-US"/>
        </w:rPr>
        <w:t>is not just about arrests, but would include use of physical force, such as push-backs, use of rubber bullets etc.</w:t>
      </w:r>
      <w:r w:rsidR="00D00F2F">
        <w:rPr>
          <w:rStyle w:val="EndnoteReference"/>
          <w:rFonts w:asciiTheme="minorHAnsi" w:eastAsiaTheme="minorEastAsia" w:hAnsiTheme="minorHAnsi" w:cs="Times"/>
          <w:sz w:val="24"/>
          <w:szCs w:val="24"/>
          <w:lang w:val="en-US"/>
        </w:rPr>
        <w:endnoteReference w:id="14"/>
      </w:r>
      <w:r w:rsidR="00FF3F6B">
        <w:rPr>
          <w:rFonts w:asciiTheme="minorHAnsi" w:eastAsiaTheme="minorEastAsia" w:hAnsiTheme="minorHAnsi" w:cs="Times"/>
          <w:sz w:val="24"/>
          <w:szCs w:val="24"/>
          <w:lang w:val="en-US"/>
        </w:rPr>
        <w:t xml:space="preserve"> POP</w:t>
      </w:r>
      <w:r w:rsidR="00D00F2F">
        <w:rPr>
          <w:rFonts w:asciiTheme="minorHAnsi" w:eastAsiaTheme="minorEastAsia" w:hAnsiTheme="minorHAnsi" w:cs="Times"/>
          <w:sz w:val="24"/>
          <w:szCs w:val="24"/>
          <w:lang w:val="en-US"/>
        </w:rPr>
        <w:t xml:space="preserve"> do not have to wait until a crowd has actually been violent before intervening. First, they are expected to act if ‘li</w:t>
      </w:r>
      <w:r>
        <w:rPr>
          <w:rFonts w:asciiTheme="minorHAnsi" w:eastAsiaTheme="minorEastAsia" w:hAnsiTheme="minorHAnsi" w:cs="Times"/>
          <w:sz w:val="24"/>
          <w:szCs w:val="24"/>
          <w:lang w:val="en-US"/>
        </w:rPr>
        <w:t xml:space="preserve">fe (and property) is in danger’, and, secondly, </w:t>
      </w:r>
      <w:r w:rsidR="00D00F2F">
        <w:rPr>
          <w:rFonts w:asciiTheme="minorHAnsi" w:eastAsiaTheme="minorEastAsia" w:hAnsiTheme="minorHAnsi" w:cs="Times"/>
          <w:sz w:val="24"/>
          <w:szCs w:val="24"/>
          <w:lang w:val="en-US"/>
        </w:rPr>
        <w:t>‘if a national road is being blocked</w:t>
      </w:r>
      <w:r>
        <w:rPr>
          <w:rFonts w:asciiTheme="minorHAnsi" w:eastAsiaTheme="minorEastAsia" w:hAnsiTheme="minorHAnsi" w:cs="Times"/>
          <w:sz w:val="24"/>
          <w:szCs w:val="24"/>
          <w:lang w:val="en-US"/>
        </w:rPr>
        <w:t xml:space="preserve">’, with ‘other roads … [at] </w:t>
      </w:r>
      <w:r w:rsidR="00D00F2F">
        <w:rPr>
          <w:rFonts w:asciiTheme="minorHAnsi" w:eastAsiaTheme="minorEastAsia" w:hAnsiTheme="minorHAnsi" w:cs="Times"/>
          <w:sz w:val="24"/>
          <w:szCs w:val="24"/>
          <w:lang w:val="en-US"/>
        </w:rPr>
        <w:t>the discretion</w:t>
      </w:r>
      <w:r w:rsidR="00C070CC">
        <w:rPr>
          <w:rFonts w:asciiTheme="minorHAnsi" w:eastAsiaTheme="minorEastAsia" w:hAnsiTheme="minorHAnsi" w:cs="Times"/>
          <w:sz w:val="24"/>
          <w:szCs w:val="24"/>
          <w:lang w:val="en-US"/>
        </w:rPr>
        <w:t xml:space="preserve"> of the operational commander.’</w:t>
      </w:r>
      <w:r>
        <w:rPr>
          <w:rStyle w:val="EndnoteReference"/>
          <w:rFonts w:asciiTheme="minorHAnsi" w:eastAsiaTheme="minorEastAsia" w:hAnsiTheme="minorHAnsi" w:cs="Times"/>
          <w:sz w:val="24"/>
          <w:szCs w:val="24"/>
          <w:lang w:val="en-US"/>
        </w:rPr>
        <w:endnoteReference w:id="15"/>
      </w:r>
      <w:r>
        <w:rPr>
          <w:rFonts w:asciiTheme="minorHAnsi" w:eastAsiaTheme="minorEastAsia" w:hAnsiTheme="minorHAnsi" w:cs="Times"/>
          <w:sz w:val="24"/>
          <w:szCs w:val="24"/>
          <w:lang w:val="en-US"/>
        </w:rPr>
        <w:t xml:space="preserve"> This means that certain forms of non-violent disruption can trigger an intervention, and thus lead to a protests being classified as ‘unrest’. </w:t>
      </w:r>
      <w:r w:rsidR="00D00F2F" w:rsidRPr="00AE1AE0">
        <w:rPr>
          <w:rFonts w:asciiTheme="minorHAnsi" w:eastAsia="Arial Unicode MS" w:hAnsiTheme="minorHAnsi"/>
          <w:color w:val="000000"/>
          <w:sz w:val="24"/>
          <w:szCs w:val="24"/>
          <w:u w:color="000000"/>
          <w:bdr w:val="nil"/>
          <w:lang w:eastAsia="en-ZA"/>
        </w:rPr>
        <w:t xml:space="preserve">The critical point is that whether an incident is defined as </w:t>
      </w:r>
      <w:r w:rsidR="00D00F2F">
        <w:rPr>
          <w:rFonts w:asciiTheme="minorHAnsi" w:eastAsia="Arial Unicode MS" w:hAnsiTheme="minorHAnsi"/>
          <w:color w:val="000000"/>
          <w:sz w:val="24"/>
          <w:szCs w:val="24"/>
          <w:u w:color="000000"/>
          <w:bdr w:val="nil"/>
          <w:lang w:eastAsia="en-ZA"/>
        </w:rPr>
        <w:t>‘</w:t>
      </w:r>
      <w:r w:rsidR="00D00F2F" w:rsidRPr="00AE1AE0">
        <w:rPr>
          <w:rFonts w:asciiTheme="minorHAnsi" w:eastAsia="Arial Unicode MS" w:hAnsiTheme="minorHAnsi"/>
          <w:color w:val="000000"/>
          <w:sz w:val="24"/>
          <w:szCs w:val="24"/>
          <w:u w:color="000000"/>
          <w:bdr w:val="nil"/>
          <w:lang w:eastAsia="en-ZA"/>
        </w:rPr>
        <w:t>unrest</w:t>
      </w:r>
      <w:r w:rsidR="00D00F2F">
        <w:rPr>
          <w:rFonts w:asciiTheme="minorHAnsi" w:eastAsia="Arial Unicode MS" w:hAnsiTheme="minorHAnsi"/>
          <w:color w:val="000000"/>
          <w:sz w:val="24"/>
          <w:szCs w:val="24"/>
          <w:u w:color="000000"/>
          <w:bdr w:val="nil"/>
          <w:lang w:eastAsia="en-ZA"/>
        </w:rPr>
        <w:t>’</w:t>
      </w:r>
      <w:r w:rsidR="00D00F2F" w:rsidRPr="00AE1AE0">
        <w:rPr>
          <w:rFonts w:asciiTheme="minorHAnsi" w:eastAsia="Arial Unicode MS" w:hAnsiTheme="minorHAnsi"/>
          <w:color w:val="000000"/>
          <w:sz w:val="24"/>
          <w:szCs w:val="24"/>
          <w:u w:color="000000"/>
          <w:bdr w:val="nil"/>
          <w:lang w:eastAsia="en-ZA"/>
        </w:rPr>
        <w:t xml:space="preserve"> or </w:t>
      </w:r>
      <w:r w:rsidR="00D00F2F">
        <w:rPr>
          <w:rFonts w:asciiTheme="minorHAnsi" w:eastAsia="Arial Unicode MS" w:hAnsiTheme="minorHAnsi"/>
          <w:color w:val="000000"/>
          <w:sz w:val="24"/>
          <w:szCs w:val="24"/>
          <w:u w:color="000000"/>
          <w:bdr w:val="nil"/>
          <w:lang w:eastAsia="en-ZA"/>
        </w:rPr>
        <w:t>‘</w:t>
      </w:r>
      <w:r w:rsidR="00D00F2F" w:rsidRPr="00AE1AE0">
        <w:rPr>
          <w:rFonts w:asciiTheme="minorHAnsi" w:eastAsia="Arial Unicode MS" w:hAnsiTheme="minorHAnsi"/>
          <w:color w:val="000000"/>
          <w:sz w:val="24"/>
          <w:szCs w:val="24"/>
          <w:u w:color="000000"/>
          <w:bdr w:val="nil"/>
          <w:lang w:eastAsia="en-ZA"/>
        </w:rPr>
        <w:t>peaceful</w:t>
      </w:r>
      <w:r w:rsidR="00D00F2F">
        <w:rPr>
          <w:rFonts w:asciiTheme="minorHAnsi" w:eastAsia="Arial Unicode MS" w:hAnsiTheme="minorHAnsi"/>
          <w:color w:val="000000"/>
          <w:sz w:val="24"/>
          <w:szCs w:val="24"/>
          <w:u w:color="000000"/>
          <w:bdr w:val="nil"/>
          <w:lang w:eastAsia="en-ZA"/>
        </w:rPr>
        <w:t>’</w:t>
      </w:r>
      <w:r w:rsidR="00D00F2F" w:rsidRPr="00AE1AE0">
        <w:rPr>
          <w:rFonts w:asciiTheme="minorHAnsi" w:eastAsia="Arial Unicode MS" w:hAnsiTheme="minorHAnsi"/>
          <w:color w:val="000000"/>
          <w:sz w:val="24"/>
          <w:szCs w:val="24"/>
          <w:u w:color="000000"/>
          <w:bdr w:val="nil"/>
          <w:lang w:eastAsia="en-ZA"/>
        </w:rPr>
        <w:t xml:space="preserve"> is dete</w:t>
      </w:r>
      <w:r w:rsidR="00D00F2F">
        <w:rPr>
          <w:rFonts w:asciiTheme="minorHAnsi" w:eastAsia="Arial Unicode MS" w:hAnsiTheme="minorHAnsi"/>
          <w:color w:val="000000"/>
          <w:sz w:val="24"/>
          <w:szCs w:val="24"/>
          <w:u w:color="000000"/>
          <w:bdr w:val="nil"/>
          <w:lang w:eastAsia="en-ZA"/>
        </w:rPr>
        <w:t xml:space="preserve">rmined by whether the police </w:t>
      </w:r>
      <w:r w:rsidR="00D00F2F" w:rsidRPr="00AE1AE0">
        <w:rPr>
          <w:rFonts w:asciiTheme="minorHAnsi" w:eastAsia="Arial Unicode MS" w:hAnsiTheme="minorHAnsi"/>
          <w:color w:val="000000"/>
          <w:sz w:val="24"/>
          <w:szCs w:val="24"/>
          <w:u w:color="000000"/>
          <w:bdr w:val="nil"/>
          <w:lang w:eastAsia="en-ZA"/>
        </w:rPr>
        <w:t>intervened</w:t>
      </w:r>
      <w:r w:rsidR="00D00F2F">
        <w:rPr>
          <w:rFonts w:asciiTheme="minorHAnsi" w:eastAsia="Arial Unicode MS" w:hAnsiTheme="minorHAnsi"/>
          <w:color w:val="000000"/>
          <w:sz w:val="24"/>
          <w:szCs w:val="24"/>
          <w:u w:color="000000"/>
          <w:bdr w:val="nil"/>
          <w:lang w:eastAsia="en-ZA"/>
        </w:rPr>
        <w:t xml:space="preserve">, not by whether there was </w:t>
      </w:r>
      <w:r w:rsidR="00D00F2F" w:rsidRPr="00AE1AE0">
        <w:rPr>
          <w:rFonts w:asciiTheme="minorHAnsi" w:eastAsia="Arial Unicode MS" w:hAnsiTheme="minorHAnsi"/>
          <w:color w:val="000000"/>
          <w:sz w:val="24"/>
          <w:szCs w:val="24"/>
          <w:u w:color="000000"/>
          <w:bdr w:val="nil"/>
          <w:lang w:eastAsia="en-ZA"/>
        </w:rPr>
        <w:t>violence.</w:t>
      </w:r>
    </w:p>
    <w:p w14:paraId="3F9EEF21" w14:textId="77777777" w:rsidR="005C5AA7" w:rsidRDefault="00C01FE7" w:rsidP="003C43FB">
      <w:pPr>
        <w:contextualSpacing/>
        <w:rPr>
          <w:rFonts w:asciiTheme="minorHAnsi" w:hAnsiTheme="minorHAnsi"/>
          <w:sz w:val="24"/>
          <w:szCs w:val="24"/>
          <w:lang w:val="en-US"/>
        </w:rPr>
      </w:pPr>
      <w:r>
        <w:rPr>
          <w:rFonts w:asciiTheme="minorHAnsi" w:hAnsiTheme="minorHAnsi"/>
          <w:sz w:val="24"/>
          <w:szCs w:val="24"/>
          <w:lang w:val="en-US"/>
        </w:rPr>
        <w:tab/>
      </w:r>
      <w:r w:rsidR="00211174">
        <w:rPr>
          <w:rFonts w:asciiTheme="minorHAnsi" w:hAnsiTheme="minorHAnsi"/>
          <w:sz w:val="24"/>
          <w:szCs w:val="24"/>
          <w:lang w:val="en-US"/>
        </w:rPr>
        <w:t>From 1997 there were</w:t>
      </w:r>
      <w:r>
        <w:rPr>
          <w:rFonts w:asciiTheme="minorHAnsi" w:hAnsiTheme="minorHAnsi"/>
          <w:sz w:val="24"/>
          <w:szCs w:val="24"/>
          <w:lang w:val="en-US"/>
        </w:rPr>
        <w:t xml:space="preserve"> three main ‘secondary functions’, with a fourth added for the </w:t>
      </w:r>
      <w:r w:rsidR="00211174">
        <w:rPr>
          <w:rFonts w:asciiTheme="minorHAnsi" w:hAnsiTheme="minorHAnsi"/>
          <w:sz w:val="24"/>
          <w:szCs w:val="24"/>
          <w:lang w:val="en-US"/>
        </w:rPr>
        <w:t xml:space="preserve">2010 </w:t>
      </w:r>
      <w:r>
        <w:rPr>
          <w:rFonts w:asciiTheme="minorHAnsi" w:hAnsiTheme="minorHAnsi"/>
          <w:sz w:val="24"/>
          <w:szCs w:val="24"/>
          <w:lang w:val="en-US"/>
        </w:rPr>
        <w:t>World Cup. There are:</w:t>
      </w:r>
    </w:p>
    <w:p w14:paraId="4F48983C" w14:textId="77777777" w:rsidR="00C01FE7" w:rsidRDefault="00C01FE7" w:rsidP="003C43FB">
      <w:pPr>
        <w:contextualSpacing/>
        <w:rPr>
          <w:rFonts w:asciiTheme="minorHAnsi" w:hAnsiTheme="minorHAnsi"/>
          <w:sz w:val="24"/>
          <w:szCs w:val="24"/>
          <w:lang w:val="en-US"/>
        </w:rPr>
      </w:pPr>
    </w:p>
    <w:p w14:paraId="2F050812" w14:textId="77777777" w:rsidR="00C01FE7" w:rsidRDefault="00C01FE7" w:rsidP="00C01FE7">
      <w:pPr>
        <w:contextualSpacing/>
        <w:rPr>
          <w:rFonts w:asciiTheme="minorHAnsi" w:hAnsiTheme="minorHAnsi"/>
          <w:sz w:val="24"/>
          <w:szCs w:val="24"/>
        </w:rPr>
      </w:pPr>
      <w:r>
        <w:rPr>
          <w:rFonts w:asciiTheme="minorHAnsi" w:hAnsiTheme="minorHAnsi"/>
          <w:sz w:val="24"/>
          <w:szCs w:val="24"/>
        </w:rPr>
        <w:t xml:space="preserve">1. </w:t>
      </w:r>
      <w:r w:rsidRPr="000A6161">
        <w:rPr>
          <w:rFonts w:asciiTheme="minorHAnsi" w:hAnsiTheme="minorHAnsi"/>
          <w:i/>
          <w:sz w:val="24"/>
          <w:szCs w:val="24"/>
        </w:rPr>
        <w:t>Unrest (other).</w:t>
      </w:r>
      <w:r w:rsidRPr="00AE1AE0">
        <w:rPr>
          <w:rFonts w:asciiTheme="minorHAnsi" w:hAnsiTheme="minorHAnsi"/>
          <w:sz w:val="24"/>
          <w:szCs w:val="24"/>
        </w:rPr>
        <w:t xml:space="preserve"> </w:t>
      </w:r>
      <w:r>
        <w:rPr>
          <w:rFonts w:asciiTheme="minorHAnsi" w:hAnsiTheme="minorHAnsi"/>
          <w:sz w:val="24"/>
          <w:szCs w:val="24"/>
        </w:rPr>
        <w:t xml:space="preserve">This </w:t>
      </w:r>
      <w:r w:rsidRPr="00AE1AE0">
        <w:rPr>
          <w:rFonts w:asciiTheme="minorHAnsi" w:hAnsiTheme="minorHAnsi"/>
          <w:sz w:val="24"/>
          <w:szCs w:val="24"/>
        </w:rPr>
        <w:t>includes: ‘incidents of violence [that] cannot be classified as crowd management tasks, [including] taxi violence, gang violence etc.’</w:t>
      </w:r>
      <w:r w:rsidRPr="00AE1AE0">
        <w:rPr>
          <w:rStyle w:val="EndnoteReference"/>
          <w:rFonts w:asciiTheme="minorHAnsi" w:hAnsiTheme="minorHAnsi"/>
          <w:sz w:val="24"/>
          <w:szCs w:val="24"/>
        </w:rPr>
        <w:endnoteReference w:id="16"/>
      </w:r>
      <w:r w:rsidRPr="00AE1AE0">
        <w:rPr>
          <w:rFonts w:asciiTheme="minorHAnsi" w:hAnsiTheme="minorHAnsi"/>
          <w:sz w:val="24"/>
          <w:szCs w:val="24"/>
        </w:rPr>
        <w:t xml:space="preserve"> </w:t>
      </w:r>
      <w:r w:rsidR="000573E8">
        <w:rPr>
          <w:rFonts w:asciiTheme="minorHAnsi" w:hAnsiTheme="minorHAnsi"/>
          <w:sz w:val="24"/>
          <w:szCs w:val="24"/>
        </w:rPr>
        <w:t>According to our informant</w:t>
      </w:r>
      <w:r>
        <w:rPr>
          <w:rFonts w:asciiTheme="minorHAnsi" w:hAnsiTheme="minorHAnsi"/>
          <w:sz w:val="24"/>
          <w:szCs w:val="24"/>
        </w:rPr>
        <w:t>, t</w:t>
      </w:r>
      <w:r w:rsidRPr="00AE1AE0">
        <w:rPr>
          <w:rFonts w:asciiTheme="minorHAnsi" w:hAnsiTheme="minorHAnsi"/>
          <w:sz w:val="24"/>
          <w:szCs w:val="24"/>
        </w:rPr>
        <w:t>hese are often unpredic</w:t>
      </w:r>
      <w:r>
        <w:rPr>
          <w:rFonts w:asciiTheme="minorHAnsi" w:hAnsiTheme="minorHAnsi"/>
          <w:sz w:val="24"/>
          <w:szCs w:val="24"/>
        </w:rPr>
        <w:t>table and very violent</w:t>
      </w:r>
      <w:r w:rsidRPr="00AE1AE0">
        <w:rPr>
          <w:rFonts w:asciiTheme="minorHAnsi" w:hAnsiTheme="minorHAnsi"/>
          <w:sz w:val="24"/>
          <w:szCs w:val="24"/>
        </w:rPr>
        <w:t>.</w:t>
      </w:r>
      <w:r w:rsidRPr="00AE1AE0">
        <w:rPr>
          <w:rStyle w:val="EndnoteReference"/>
          <w:rFonts w:asciiTheme="minorHAnsi" w:hAnsiTheme="minorHAnsi"/>
          <w:sz w:val="24"/>
          <w:szCs w:val="24"/>
        </w:rPr>
        <w:endnoteReference w:id="17"/>
      </w:r>
    </w:p>
    <w:p w14:paraId="6F135EF2" w14:textId="77777777" w:rsidR="00C01FE7" w:rsidRDefault="00C01FE7" w:rsidP="00C01FE7">
      <w:pPr>
        <w:contextualSpacing/>
        <w:rPr>
          <w:rFonts w:asciiTheme="minorHAnsi" w:hAnsiTheme="minorHAnsi"/>
          <w:sz w:val="24"/>
          <w:szCs w:val="24"/>
        </w:rPr>
      </w:pPr>
    </w:p>
    <w:p w14:paraId="552E63E5" w14:textId="77777777" w:rsidR="000A6161" w:rsidRDefault="00C01FE7" w:rsidP="00C01FE7">
      <w:pPr>
        <w:contextualSpacing/>
        <w:rPr>
          <w:rFonts w:asciiTheme="minorHAnsi" w:hAnsiTheme="minorHAnsi"/>
          <w:sz w:val="24"/>
          <w:szCs w:val="24"/>
        </w:rPr>
      </w:pPr>
      <w:r>
        <w:rPr>
          <w:rFonts w:asciiTheme="minorHAnsi" w:hAnsiTheme="minorHAnsi"/>
          <w:sz w:val="24"/>
          <w:szCs w:val="24"/>
        </w:rPr>
        <w:t xml:space="preserve">2. </w:t>
      </w:r>
      <w:r w:rsidR="000A6161" w:rsidRPr="000A6161">
        <w:rPr>
          <w:rFonts w:asciiTheme="minorHAnsi" w:hAnsiTheme="minorHAnsi"/>
          <w:i/>
          <w:sz w:val="24"/>
          <w:szCs w:val="24"/>
        </w:rPr>
        <w:t>Crime prevention.</w:t>
      </w:r>
      <w:r w:rsidRPr="00AE1AE0">
        <w:rPr>
          <w:rFonts w:asciiTheme="minorHAnsi" w:hAnsiTheme="minorHAnsi"/>
          <w:sz w:val="24"/>
          <w:szCs w:val="24"/>
        </w:rPr>
        <w:t xml:space="preserve"> </w:t>
      </w:r>
      <w:r w:rsidR="000A6161">
        <w:rPr>
          <w:rFonts w:asciiTheme="minorHAnsi" w:hAnsiTheme="minorHAnsi"/>
          <w:sz w:val="24"/>
          <w:szCs w:val="24"/>
        </w:rPr>
        <w:t xml:space="preserve">This </w:t>
      </w:r>
      <w:r w:rsidRPr="00AE1AE0">
        <w:rPr>
          <w:rFonts w:asciiTheme="minorHAnsi" w:hAnsiTheme="minorHAnsi"/>
          <w:sz w:val="24"/>
          <w:szCs w:val="24"/>
        </w:rPr>
        <w:t>refers to ar</w:t>
      </w:r>
      <w:r>
        <w:rPr>
          <w:rFonts w:asciiTheme="minorHAnsi" w:hAnsiTheme="minorHAnsi"/>
          <w:sz w:val="24"/>
          <w:szCs w:val="24"/>
        </w:rPr>
        <w:t>r</w:t>
      </w:r>
      <w:r w:rsidRPr="00AE1AE0">
        <w:rPr>
          <w:rFonts w:asciiTheme="minorHAnsi" w:hAnsiTheme="minorHAnsi"/>
          <w:sz w:val="24"/>
          <w:szCs w:val="24"/>
        </w:rPr>
        <w:t>ests and confiscations made in the course of a crime prevention operation, which might, initially, have been the responsibility of another force (either within SAPS or metro police).</w:t>
      </w:r>
      <w:r w:rsidRPr="00AE1AE0">
        <w:rPr>
          <w:rStyle w:val="EndnoteReference"/>
          <w:rFonts w:asciiTheme="minorHAnsi" w:hAnsiTheme="minorHAnsi"/>
          <w:sz w:val="24"/>
          <w:szCs w:val="24"/>
        </w:rPr>
        <w:endnoteReference w:id="18"/>
      </w:r>
      <w:r w:rsidRPr="00AE1AE0">
        <w:rPr>
          <w:rFonts w:asciiTheme="minorHAnsi" w:hAnsiTheme="minorHAnsi"/>
          <w:sz w:val="24"/>
          <w:szCs w:val="24"/>
        </w:rPr>
        <w:t xml:space="preserve"> </w:t>
      </w:r>
    </w:p>
    <w:p w14:paraId="6FBB3D4D" w14:textId="77777777" w:rsidR="000A6161" w:rsidRDefault="000A6161" w:rsidP="00C01FE7">
      <w:pPr>
        <w:contextualSpacing/>
        <w:rPr>
          <w:rFonts w:asciiTheme="minorHAnsi" w:hAnsiTheme="minorHAnsi"/>
          <w:sz w:val="24"/>
          <w:szCs w:val="24"/>
        </w:rPr>
      </w:pPr>
    </w:p>
    <w:p w14:paraId="7D2BAF80" w14:textId="77777777" w:rsidR="00C01FE7" w:rsidRPr="00AE1AE0" w:rsidRDefault="000A6161" w:rsidP="000A6161">
      <w:pPr>
        <w:contextualSpacing/>
        <w:rPr>
          <w:rFonts w:asciiTheme="minorHAnsi" w:hAnsiTheme="minorHAnsi"/>
          <w:sz w:val="24"/>
          <w:szCs w:val="24"/>
        </w:rPr>
      </w:pPr>
      <w:r>
        <w:rPr>
          <w:rFonts w:asciiTheme="minorHAnsi" w:hAnsiTheme="minorHAnsi"/>
          <w:sz w:val="24"/>
          <w:szCs w:val="24"/>
        </w:rPr>
        <w:t xml:space="preserve">3. </w:t>
      </w:r>
      <w:r w:rsidRPr="000A6161">
        <w:rPr>
          <w:rFonts w:asciiTheme="minorHAnsi" w:hAnsiTheme="minorHAnsi"/>
          <w:i/>
          <w:sz w:val="24"/>
          <w:szCs w:val="24"/>
        </w:rPr>
        <w:t>Support</w:t>
      </w:r>
      <w:r>
        <w:rPr>
          <w:rFonts w:asciiTheme="minorHAnsi" w:hAnsiTheme="minorHAnsi"/>
          <w:sz w:val="24"/>
          <w:szCs w:val="24"/>
        </w:rPr>
        <w:t xml:space="preserve">. This </w:t>
      </w:r>
      <w:r w:rsidR="00C01FE7" w:rsidRPr="00AE1AE0">
        <w:rPr>
          <w:rFonts w:asciiTheme="minorHAnsi" w:hAnsiTheme="minorHAnsi"/>
          <w:sz w:val="24"/>
          <w:szCs w:val="24"/>
        </w:rPr>
        <w:t>involves assistance for other police, for instance in search and seizue of dagga.</w:t>
      </w:r>
      <w:r w:rsidR="00C01FE7" w:rsidRPr="00AE1AE0">
        <w:rPr>
          <w:rStyle w:val="EndnoteReference"/>
          <w:rFonts w:asciiTheme="minorHAnsi" w:hAnsiTheme="minorHAnsi"/>
          <w:sz w:val="24"/>
          <w:szCs w:val="24"/>
        </w:rPr>
        <w:endnoteReference w:id="19"/>
      </w:r>
      <w:r w:rsidR="002F693C">
        <w:rPr>
          <w:rFonts w:asciiTheme="minorHAnsi" w:hAnsiTheme="minorHAnsi"/>
          <w:sz w:val="24"/>
          <w:szCs w:val="24"/>
        </w:rPr>
        <w:t xml:space="preserve"> The SAPS 2014 </w:t>
      </w:r>
      <w:r w:rsidR="00C01FE7" w:rsidRPr="002F693C">
        <w:rPr>
          <w:rFonts w:asciiTheme="minorHAnsi" w:hAnsiTheme="minorHAnsi"/>
          <w:sz w:val="24"/>
          <w:szCs w:val="24"/>
        </w:rPr>
        <w:t>National Instruction</w:t>
      </w:r>
      <w:r w:rsidR="00C01FE7" w:rsidRPr="00AE1AE0">
        <w:rPr>
          <w:rFonts w:asciiTheme="minorHAnsi" w:hAnsiTheme="minorHAnsi"/>
          <w:sz w:val="24"/>
          <w:szCs w:val="24"/>
        </w:rPr>
        <w:t xml:space="preserve"> </w:t>
      </w:r>
      <w:r w:rsidR="002F693C">
        <w:rPr>
          <w:rFonts w:asciiTheme="minorHAnsi" w:hAnsiTheme="minorHAnsi"/>
          <w:sz w:val="24"/>
          <w:szCs w:val="24"/>
        </w:rPr>
        <w:t xml:space="preserve">on public order policing </w:t>
      </w:r>
      <w:r w:rsidR="00C01FE7" w:rsidRPr="00AE1AE0">
        <w:rPr>
          <w:rFonts w:asciiTheme="minorHAnsi" w:hAnsiTheme="minorHAnsi"/>
          <w:sz w:val="24"/>
          <w:szCs w:val="24"/>
        </w:rPr>
        <w:t>speaks of ‘rendering of specialised operation support’, stating that this includes:</w:t>
      </w:r>
      <w:r>
        <w:rPr>
          <w:rFonts w:asciiTheme="minorHAnsi" w:hAnsiTheme="minorHAnsi"/>
          <w:sz w:val="24"/>
          <w:szCs w:val="24"/>
        </w:rPr>
        <w:t xml:space="preserve"> ‘</w:t>
      </w:r>
      <w:r w:rsidR="00C01FE7" w:rsidRPr="00AE1AE0">
        <w:rPr>
          <w:rFonts w:asciiTheme="minorHAnsi" w:hAnsiTheme="minorHAnsi"/>
          <w:sz w:val="24"/>
          <w:szCs w:val="24"/>
        </w:rPr>
        <w:t xml:space="preserve">assisting the detectives in the search for, apprehending and escorting of dangerous and violent suspects, assisting Protection and Security Service in protecting VIPs by controlling perimeters, protecting National Key Points, managing </w:t>
      </w:r>
      <w:r w:rsidR="00C01FE7" w:rsidRPr="000A6161">
        <w:rPr>
          <w:rFonts w:asciiTheme="minorHAnsi" w:hAnsiTheme="minorHAnsi"/>
          <w:iCs/>
          <w:sz w:val="24"/>
          <w:szCs w:val="24"/>
        </w:rPr>
        <w:t>crowds</w:t>
      </w:r>
      <w:r w:rsidR="00C01FE7" w:rsidRPr="00AE1AE0">
        <w:rPr>
          <w:rFonts w:asciiTheme="minorHAnsi" w:hAnsiTheme="minorHAnsi"/>
          <w:i/>
          <w:iCs/>
          <w:sz w:val="24"/>
          <w:szCs w:val="24"/>
        </w:rPr>
        <w:t xml:space="preserve"> </w:t>
      </w:r>
      <w:r>
        <w:rPr>
          <w:rFonts w:asciiTheme="minorHAnsi" w:hAnsiTheme="minorHAnsi"/>
          <w:sz w:val="24"/>
          <w:szCs w:val="24"/>
        </w:rPr>
        <w:t>and providing tactical reserves</w:t>
      </w:r>
      <w:r w:rsidR="00C01FE7" w:rsidRPr="00AE1AE0">
        <w:rPr>
          <w:rFonts w:asciiTheme="minorHAnsi" w:hAnsiTheme="minorHAnsi"/>
          <w:sz w:val="24"/>
          <w:szCs w:val="24"/>
        </w:rPr>
        <w:t>.</w:t>
      </w:r>
      <w:r w:rsidR="00C01FE7" w:rsidRPr="00AE1AE0">
        <w:rPr>
          <w:rStyle w:val="EndnoteReference"/>
          <w:rFonts w:asciiTheme="minorHAnsi" w:hAnsiTheme="minorHAnsi"/>
          <w:sz w:val="24"/>
          <w:szCs w:val="24"/>
        </w:rPr>
        <w:endnoteReference w:id="20"/>
      </w:r>
    </w:p>
    <w:p w14:paraId="0FF8BD82" w14:textId="77777777" w:rsidR="00C01FE7" w:rsidRPr="00AE1AE0" w:rsidRDefault="00C01FE7" w:rsidP="00C01FE7">
      <w:pPr>
        <w:ind w:left="720"/>
        <w:contextualSpacing/>
        <w:rPr>
          <w:rFonts w:asciiTheme="minorHAnsi" w:hAnsiTheme="minorHAnsi"/>
          <w:sz w:val="24"/>
          <w:szCs w:val="24"/>
        </w:rPr>
      </w:pPr>
    </w:p>
    <w:p w14:paraId="548AEF61" w14:textId="77777777" w:rsidR="00C01FE7" w:rsidRPr="00AE1AE0" w:rsidRDefault="00211174" w:rsidP="00C01FE7">
      <w:pPr>
        <w:contextualSpacing/>
        <w:rPr>
          <w:rFonts w:asciiTheme="minorHAnsi" w:hAnsiTheme="minorHAnsi"/>
          <w:sz w:val="24"/>
          <w:szCs w:val="24"/>
        </w:rPr>
      </w:pPr>
      <w:r>
        <w:rPr>
          <w:rFonts w:asciiTheme="minorHAnsi" w:hAnsiTheme="minorHAnsi"/>
          <w:sz w:val="24"/>
          <w:szCs w:val="24"/>
          <w:lang w:val="en-US"/>
        </w:rPr>
        <w:t xml:space="preserve">4. </w:t>
      </w:r>
      <w:r w:rsidRPr="00211174">
        <w:rPr>
          <w:rFonts w:asciiTheme="minorHAnsi" w:hAnsiTheme="minorHAnsi"/>
          <w:i/>
          <w:sz w:val="24"/>
          <w:szCs w:val="24"/>
          <w:lang w:val="en-US"/>
        </w:rPr>
        <w:t>Movement</w:t>
      </w:r>
      <w:r>
        <w:rPr>
          <w:rFonts w:asciiTheme="minorHAnsi" w:hAnsiTheme="minorHAnsi"/>
          <w:sz w:val="24"/>
          <w:szCs w:val="24"/>
          <w:lang w:val="en-US"/>
        </w:rPr>
        <w:t xml:space="preserve">. This was introduced to cover </w:t>
      </w:r>
      <w:r w:rsidR="00C01FE7" w:rsidRPr="00AE1AE0">
        <w:rPr>
          <w:rFonts w:asciiTheme="minorHAnsi" w:hAnsiTheme="minorHAnsi"/>
          <w:sz w:val="24"/>
          <w:szCs w:val="24"/>
          <w:lang w:val="en-US"/>
        </w:rPr>
        <w:t>assistance with logistics</w:t>
      </w:r>
      <w:r>
        <w:rPr>
          <w:rFonts w:asciiTheme="minorHAnsi" w:hAnsiTheme="minorHAnsi"/>
          <w:sz w:val="24"/>
          <w:szCs w:val="24"/>
          <w:lang w:val="en-US"/>
        </w:rPr>
        <w:t xml:space="preserve"> during the World Cup</w:t>
      </w:r>
      <w:r w:rsidR="00C01FE7" w:rsidRPr="00AE1AE0">
        <w:rPr>
          <w:rFonts w:asciiTheme="minorHAnsi" w:hAnsiTheme="minorHAnsi"/>
          <w:sz w:val="24"/>
          <w:szCs w:val="24"/>
          <w:lang w:val="en-US"/>
        </w:rPr>
        <w:t xml:space="preserve">. </w:t>
      </w:r>
      <w:r w:rsidR="00C01FE7" w:rsidRPr="00AE1AE0">
        <w:rPr>
          <w:rStyle w:val="EndnoteReference"/>
          <w:rFonts w:asciiTheme="minorHAnsi" w:hAnsiTheme="minorHAnsi"/>
          <w:sz w:val="24"/>
          <w:szCs w:val="24"/>
        </w:rPr>
        <w:endnoteReference w:id="21"/>
      </w:r>
      <w:r w:rsidR="00C01FE7" w:rsidRPr="00AE1AE0">
        <w:rPr>
          <w:rFonts w:asciiTheme="minorHAnsi" w:hAnsiTheme="minorHAnsi"/>
          <w:sz w:val="24"/>
          <w:szCs w:val="24"/>
          <w:lang w:val="en-US"/>
        </w:rPr>
        <w:t xml:space="preserve"> By 2013, there were only a little over 500 such incidents, and there is no reference to the classification in the </w:t>
      </w:r>
      <w:r w:rsidR="00C01FE7" w:rsidRPr="00BF42F2">
        <w:rPr>
          <w:rFonts w:asciiTheme="minorHAnsi" w:hAnsiTheme="minorHAnsi"/>
          <w:sz w:val="24"/>
          <w:szCs w:val="24"/>
          <w:lang w:val="en-US"/>
        </w:rPr>
        <w:t>National Instruction</w:t>
      </w:r>
      <w:r w:rsidR="00C01FE7" w:rsidRPr="00AE1AE0">
        <w:rPr>
          <w:rFonts w:asciiTheme="minorHAnsi" w:hAnsiTheme="minorHAnsi"/>
          <w:i/>
          <w:sz w:val="24"/>
          <w:szCs w:val="24"/>
          <w:lang w:val="en-US"/>
        </w:rPr>
        <w:t>.</w:t>
      </w:r>
      <w:r w:rsidR="00C01FE7" w:rsidRPr="00AE1AE0">
        <w:rPr>
          <w:rStyle w:val="EndnoteReference"/>
          <w:rFonts w:asciiTheme="minorHAnsi" w:hAnsiTheme="minorHAnsi"/>
          <w:sz w:val="24"/>
          <w:szCs w:val="24"/>
          <w:lang w:val="en-US"/>
        </w:rPr>
        <w:endnoteReference w:id="22"/>
      </w:r>
      <w:r w:rsidR="00C01FE7" w:rsidRPr="00AE1AE0">
        <w:rPr>
          <w:rFonts w:asciiTheme="minorHAnsi" w:hAnsiTheme="minorHAnsi"/>
          <w:sz w:val="24"/>
          <w:szCs w:val="24"/>
          <w:lang w:val="en-US"/>
        </w:rPr>
        <w:t xml:space="preserve"> </w:t>
      </w:r>
    </w:p>
    <w:p w14:paraId="710E3D31" w14:textId="77777777" w:rsidR="005C5AA7" w:rsidRDefault="005C5AA7" w:rsidP="003C43FB">
      <w:pPr>
        <w:contextualSpacing/>
        <w:rPr>
          <w:rFonts w:asciiTheme="minorHAnsi" w:hAnsiTheme="minorHAnsi"/>
          <w:sz w:val="24"/>
          <w:szCs w:val="24"/>
          <w:lang w:val="en-US"/>
        </w:rPr>
      </w:pPr>
    </w:p>
    <w:p w14:paraId="4A4E82A7" w14:textId="77777777" w:rsidR="003B6DB4" w:rsidRPr="00211174" w:rsidRDefault="00211174" w:rsidP="00211174">
      <w:pPr>
        <w:contextualSpacing/>
        <w:rPr>
          <w:rFonts w:asciiTheme="minorHAnsi" w:hAnsiTheme="minorHAnsi"/>
          <w:sz w:val="24"/>
          <w:szCs w:val="24"/>
          <w:lang w:val="en-US"/>
        </w:rPr>
      </w:pPr>
      <w:r>
        <w:rPr>
          <w:rFonts w:asciiTheme="minorHAnsi" w:hAnsiTheme="minorHAnsi"/>
          <w:sz w:val="24"/>
          <w:szCs w:val="24"/>
          <w:lang w:val="en-US"/>
        </w:rPr>
        <w:tab/>
        <w:t xml:space="preserve">Another way to understand IRIS is to consider what it terms ‘types’ of incident. These are presented in </w:t>
      </w:r>
      <w:r w:rsidR="003B6DB4" w:rsidRPr="00AE1AE0">
        <w:rPr>
          <w:rFonts w:asciiTheme="minorHAnsi" w:hAnsiTheme="minorHAnsi"/>
          <w:sz w:val="24"/>
          <w:szCs w:val="24"/>
        </w:rPr>
        <w:t>Appendix 1</w:t>
      </w:r>
      <w:r>
        <w:rPr>
          <w:rFonts w:asciiTheme="minorHAnsi" w:hAnsiTheme="minorHAnsi"/>
          <w:sz w:val="24"/>
          <w:szCs w:val="24"/>
        </w:rPr>
        <w:t xml:space="preserve">. This draws on two sources: </w:t>
      </w:r>
      <w:r w:rsidR="003B6DB4" w:rsidRPr="00AE1AE0">
        <w:rPr>
          <w:rFonts w:asciiTheme="minorHAnsi" w:hAnsiTheme="minorHAnsi"/>
          <w:sz w:val="24"/>
          <w:szCs w:val="24"/>
        </w:rPr>
        <w:t>a 2006 code table</w:t>
      </w:r>
      <w:r>
        <w:rPr>
          <w:rFonts w:asciiTheme="minorHAnsi" w:hAnsiTheme="minorHAnsi"/>
          <w:sz w:val="24"/>
          <w:szCs w:val="24"/>
        </w:rPr>
        <w:t xml:space="preserve">, which </w:t>
      </w:r>
      <w:r w:rsidR="000514C5">
        <w:rPr>
          <w:rFonts w:asciiTheme="minorHAnsi" w:hAnsiTheme="minorHAnsi"/>
          <w:sz w:val="24"/>
          <w:szCs w:val="24"/>
        </w:rPr>
        <w:t>links ‘</w:t>
      </w:r>
      <w:r>
        <w:rPr>
          <w:rFonts w:asciiTheme="minorHAnsi" w:hAnsiTheme="minorHAnsi"/>
          <w:sz w:val="24"/>
          <w:szCs w:val="24"/>
        </w:rPr>
        <w:t>types</w:t>
      </w:r>
      <w:r w:rsidR="000514C5">
        <w:rPr>
          <w:rFonts w:asciiTheme="minorHAnsi" w:hAnsiTheme="minorHAnsi"/>
          <w:sz w:val="24"/>
          <w:szCs w:val="24"/>
        </w:rPr>
        <w:t>’</w:t>
      </w:r>
      <w:r>
        <w:rPr>
          <w:rFonts w:asciiTheme="minorHAnsi" w:hAnsiTheme="minorHAnsi"/>
          <w:sz w:val="24"/>
          <w:szCs w:val="24"/>
        </w:rPr>
        <w:t xml:space="preserve"> to the</w:t>
      </w:r>
      <w:r w:rsidR="000514C5">
        <w:rPr>
          <w:rFonts w:asciiTheme="minorHAnsi" w:hAnsiTheme="minorHAnsi"/>
          <w:sz w:val="24"/>
          <w:szCs w:val="24"/>
        </w:rPr>
        <w:t xml:space="preserve"> five main classifications </w:t>
      </w:r>
      <w:r w:rsidR="00ED7B6F">
        <w:rPr>
          <w:rFonts w:asciiTheme="minorHAnsi" w:hAnsiTheme="minorHAnsi"/>
          <w:sz w:val="24"/>
          <w:szCs w:val="24"/>
        </w:rPr>
        <w:t>mentioned</w:t>
      </w:r>
      <w:r w:rsidR="000514C5">
        <w:rPr>
          <w:rFonts w:asciiTheme="minorHAnsi" w:hAnsiTheme="minorHAnsi"/>
          <w:sz w:val="24"/>
          <w:szCs w:val="24"/>
        </w:rPr>
        <w:t xml:space="preserve"> above</w:t>
      </w:r>
      <w:r>
        <w:rPr>
          <w:rFonts w:asciiTheme="minorHAnsi" w:hAnsiTheme="minorHAnsi"/>
          <w:sz w:val="24"/>
          <w:szCs w:val="24"/>
        </w:rPr>
        <w:t>,</w:t>
      </w:r>
      <w:r w:rsidR="003B6DB4" w:rsidRPr="00AE1AE0">
        <w:rPr>
          <w:rFonts w:asciiTheme="minorHAnsi" w:hAnsiTheme="minorHAnsi"/>
          <w:sz w:val="24"/>
          <w:szCs w:val="24"/>
        </w:rPr>
        <w:t xml:space="preserve"> and a 2015 letter </w:t>
      </w:r>
      <w:r w:rsidR="002F693C">
        <w:rPr>
          <w:rFonts w:asciiTheme="minorHAnsi" w:hAnsiTheme="minorHAnsi"/>
          <w:sz w:val="24"/>
          <w:szCs w:val="24"/>
        </w:rPr>
        <w:t>signed by Mawela that only</w:t>
      </w:r>
      <w:r w:rsidR="000514C5">
        <w:rPr>
          <w:rFonts w:asciiTheme="minorHAnsi" w:hAnsiTheme="minorHAnsi"/>
          <w:sz w:val="24"/>
          <w:szCs w:val="24"/>
        </w:rPr>
        <w:t xml:space="preserve"> covers crowd management incidents. The appendix helps clarify the differences between the </w:t>
      </w:r>
      <w:r w:rsidR="00ED7B6F">
        <w:rPr>
          <w:rFonts w:asciiTheme="minorHAnsi" w:hAnsiTheme="minorHAnsi"/>
          <w:sz w:val="24"/>
          <w:szCs w:val="24"/>
        </w:rPr>
        <w:t>classifications</w:t>
      </w:r>
      <w:r w:rsidR="000514C5">
        <w:rPr>
          <w:rFonts w:asciiTheme="minorHAnsi" w:hAnsiTheme="minorHAnsi"/>
          <w:sz w:val="24"/>
          <w:szCs w:val="24"/>
        </w:rPr>
        <w:t>, and it firmly underscores the point that protests cannot be equated with cro</w:t>
      </w:r>
      <w:r w:rsidR="00353AC6">
        <w:rPr>
          <w:rFonts w:asciiTheme="minorHAnsi" w:hAnsiTheme="minorHAnsi"/>
          <w:sz w:val="24"/>
          <w:szCs w:val="24"/>
        </w:rPr>
        <w:t>wd incidents, which include church and sporting events as well as strikes and barricades.</w:t>
      </w:r>
    </w:p>
    <w:p w14:paraId="40F71244" w14:textId="77777777" w:rsidR="003B6DB4" w:rsidRPr="00AE1AE0" w:rsidRDefault="003B6DB4" w:rsidP="003C43FB">
      <w:pPr>
        <w:contextualSpacing/>
        <w:rPr>
          <w:rFonts w:asciiTheme="minorHAnsi" w:hAnsiTheme="minorHAnsi"/>
          <w:sz w:val="24"/>
          <w:szCs w:val="24"/>
        </w:rPr>
      </w:pPr>
      <w:r w:rsidRPr="00AE1AE0">
        <w:rPr>
          <w:rFonts w:asciiTheme="minorHAnsi" w:hAnsiTheme="minorHAnsi"/>
          <w:sz w:val="24"/>
          <w:szCs w:val="24"/>
        </w:rPr>
        <w:tab/>
      </w:r>
      <w:r w:rsidR="00353AC6">
        <w:rPr>
          <w:rFonts w:asciiTheme="minorHAnsi" w:hAnsiTheme="minorHAnsi"/>
          <w:sz w:val="24"/>
          <w:szCs w:val="24"/>
        </w:rPr>
        <w:t>P</w:t>
      </w:r>
      <w:r w:rsidRPr="00AE1AE0">
        <w:rPr>
          <w:rFonts w:asciiTheme="minorHAnsi" w:hAnsiTheme="minorHAnsi"/>
          <w:sz w:val="24"/>
          <w:szCs w:val="24"/>
        </w:rPr>
        <w:t>rotest analyst</w:t>
      </w:r>
      <w:r w:rsidR="003F42BA">
        <w:rPr>
          <w:rFonts w:asciiTheme="minorHAnsi" w:hAnsiTheme="minorHAnsi"/>
          <w:sz w:val="24"/>
          <w:szCs w:val="24"/>
        </w:rPr>
        <w:t>s</w:t>
      </w:r>
      <w:r w:rsidRPr="00AE1AE0">
        <w:rPr>
          <w:rFonts w:asciiTheme="minorHAnsi" w:hAnsiTheme="minorHAnsi"/>
          <w:sz w:val="24"/>
          <w:szCs w:val="24"/>
        </w:rPr>
        <w:t xml:space="preserve"> </w:t>
      </w:r>
      <w:r w:rsidR="00353AC6">
        <w:rPr>
          <w:rFonts w:asciiTheme="minorHAnsi" w:hAnsiTheme="minorHAnsi"/>
          <w:sz w:val="24"/>
          <w:szCs w:val="24"/>
        </w:rPr>
        <w:t xml:space="preserve">should </w:t>
      </w:r>
      <w:r w:rsidRPr="00AE1AE0">
        <w:rPr>
          <w:rFonts w:asciiTheme="minorHAnsi" w:hAnsiTheme="minorHAnsi"/>
          <w:sz w:val="24"/>
          <w:szCs w:val="24"/>
        </w:rPr>
        <w:t xml:space="preserve">keep in mind that IRIS does not exist to help </w:t>
      </w:r>
      <w:r w:rsidR="00353AC6">
        <w:rPr>
          <w:rFonts w:asciiTheme="minorHAnsi" w:hAnsiTheme="minorHAnsi"/>
          <w:sz w:val="24"/>
          <w:szCs w:val="24"/>
        </w:rPr>
        <w:t>them do their</w:t>
      </w:r>
      <w:r w:rsidRPr="00AE1AE0">
        <w:rPr>
          <w:rFonts w:asciiTheme="minorHAnsi" w:hAnsiTheme="minorHAnsi"/>
          <w:sz w:val="24"/>
          <w:szCs w:val="24"/>
        </w:rPr>
        <w:t xml:space="preserve"> job, it exists to help the police do its job, in p</w:t>
      </w:r>
      <w:r w:rsidR="002F693C">
        <w:rPr>
          <w:rFonts w:asciiTheme="minorHAnsi" w:hAnsiTheme="minorHAnsi"/>
          <w:sz w:val="24"/>
          <w:szCs w:val="24"/>
        </w:rPr>
        <w:t>articular to</w:t>
      </w:r>
      <w:r w:rsidR="00353AC6">
        <w:rPr>
          <w:rFonts w:asciiTheme="minorHAnsi" w:hAnsiTheme="minorHAnsi"/>
          <w:sz w:val="24"/>
          <w:szCs w:val="24"/>
        </w:rPr>
        <w:t xml:space="preserve"> plan actions</w:t>
      </w:r>
      <w:r w:rsidRPr="00AE1AE0">
        <w:rPr>
          <w:rFonts w:asciiTheme="minorHAnsi" w:hAnsiTheme="minorHAnsi"/>
          <w:sz w:val="24"/>
          <w:szCs w:val="24"/>
        </w:rPr>
        <w:t>, monitor incidents, distribute resources, publicise activities, and sometimes make a case for additional funding. In 2006</w:t>
      </w:r>
      <w:r w:rsidR="00353AC6">
        <w:rPr>
          <w:rFonts w:asciiTheme="minorHAnsi" w:hAnsiTheme="minorHAnsi"/>
          <w:sz w:val="24"/>
          <w:szCs w:val="24"/>
        </w:rPr>
        <w:t xml:space="preserve"> it recorded about 40 classes of information, </w:t>
      </w:r>
      <w:r w:rsidR="00353AC6">
        <w:rPr>
          <w:rFonts w:asciiTheme="minorHAnsi" w:hAnsiTheme="minorHAnsi"/>
          <w:sz w:val="24"/>
          <w:szCs w:val="24"/>
        </w:rPr>
        <w:lastRenderedPageBreak/>
        <w:t xml:space="preserve">including things like </w:t>
      </w:r>
      <w:r w:rsidRPr="00AE1AE0">
        <w:rPr>
          <w:rFonts w:asciiTheme="minorHAnsi" w:hAnsiTheme="minorHAnsi"/>
          <w:sz w:val="24"/>
          <w:szCs w:val="24"/>
        </w:rPr>
        <w:t xml:space="preserve">weapons used, types of </w:t>
      </w:r>
      <w:r w:rsidR="001A39C9">
        <w:rPr>
          <w:rFonts w:asciiTheme="minorHAnsi" w:hAnsiTheme="minorHAnsi"/>
          <w:sz w:val="24"/>
          <w:szCs w:val="24"/>
        </w:rPr>
        <w:t>offense, organisations involved</w:t>
      </w:r>
      <w:r w:rsidRPr="00AE1AE0">
        <w:rPr>
          <w:rFonts w:asciiTheme="minorHAnsi" w:hAnsiTheme="minorHAnsi"/>
          <w:sz w:val="24"/>
          <w:szCs w:val="24"/>
        </w:rPr>
        <w:t xml:space="preserve"> and degrees of injury</w:t>
      </w:r>
      <w:r w:rsidR="001A39C9">
        <w:rPr>
          <w:rFonts w:asciiTheme="minorHAnsi" w:hAnsiTheme="minorHAnsi"/>
          <w:sz w:val="24"/>
          <w:szCs w:val="24"/>
        </w:rPr>
        <w:t>, as well as eventualities, types and motives</w:t>
      </w:r>
      <w:r w:rsidRPr="00AE1AE0">
        <w:rPr>
          <w:rFonts w:asciiTheme="minorHAnsi" w:hAnsiTheme="minorHAnsi"/>
          <w:sz w:val="24"/>
          <w:szCs w:val="24"/>
        </w:rPr>
        <w:t>.</w:t>
      </w:r>
      <w:r w:rsidRPr="00AE1AE0">
        <w:rPr>
          <w:rStyle w:val="EndnoteReference"/>
          <w:rFonts w:asciiTheme="minorHAnsi" w:hAnsiTheme="minorHAnsi"/>
          <w:sz w:val="24"/>
          <w:szCs w:val="24"/>
        </w:rPr>
        <w:endnoteReference w:id="23"/>
      </w:r>
      <w:r w:rsidRPr="00AE1AE0">
        <w:rPr>
          <w:rFonts w:asciiTheme="minorHAnsi" w:hAnsiTheme="minorHAnsi"/>
          <w:sz w:val="24"/>
          <w:szCs w:val="24"/>
        </w:rPr>
        <w:t xml:space="preserve"> </w:t>
      </w:r>
    </w:p>
    <w:p w14:paraId="61848D1F" w14:textId="77777777" w:rsidR="003B6DB4" w:rsidRPr="00AE1AE0" w:rsidRDefault="003B6DB4" w:rsidP="003C43FB">
      <w:pPr>
        <w:contextualSpacing/>
        <w:rPr>
          <w:rFonts w:asciiTheme="minorHAnsi" w:hAnsiTheme="minorHAnsi"/>
          <w:sz w:val="24"/>
          <w:szCs w:val="24"/>
        </w:rPr>
      </w:pPr>
    </w:p>
    <w:p w14:paraId="3526D6F9" w14:textId="77777777" w:rsidR="00291AB9" w:rsidRDefault="00291AB9" w:rsidP="00291AB9">
      <w:pPr>
        <w:contextualSpacing/>
        <w:rPr>
          <w:rFonts w:asciiTheme="minorHAnsi" w:hAnsiTheme="minorHAnsi"/>
          <w:b/>
          <w:sz w:val="24"/>
          <w:szCs w:val="24"/>
        </w:rPr>
      </w:pPr>
      <w:r w:rsidRPr="00291AB9">
        <w:rPr>
          <w:rFonts w:asciiTheme="minorHAnsi" w:hAnsiTheme="minorHAnsi"/>
          <w:b/>
          <w:sz w:val="24"/>
          <w:szCs w:val="24"/>
        </w:rPr>
        <w:t>PUBLIC ORDER POLICING AND IRIS: AN HISTORICAL SUMMARY</w:t>
      </w:r>
      <w:r>
        <w:rPr>
          <w:rFonts w:asciiTheme="minorHAnsi" w:hAnsiTheme="minorHAnsi"/>
          <w:b/>
          <w:sz w:val="24"/>
          <w:szCs w:val="24"/>
        </w:rPr>
        <w:br/>
      </w:r>
    </w:p>
    <w:p w14:paraId="2E11D9D6" w14:textId="18362D3F" w:rsidR="00895519" w:rsidRDefault="001A39C9" w:rsidP="001A39C9">
      <w:pPr>
        <w:contextualSpacing/>
        <w:rPr>
          <w:rFonts w:asciiTheme="minorHAnsi" w:hAnsiTheme="minorHAnsi"/>
          <w:sz w:val="24"/>
          <w:szCs w:val="24"/>
        </w:rPr>
      </w:pPr>
      <w:r>
        <w:rPr>
          <w:rFonts w:asciiTheme="minorHAnsi" w:hAnsiTheme="minorHAnsi"/>
          <w:sz w:val="24"/>
          <w:szCs w:val="24"/>
        </w:rPr>
        <w:t xml:space="preserve">It </w:t>
      </w:r>
      <w:r w:rsidRPr="00AE1AE0">
        <w:rPr>
          <w:rFonts w:asciiTheme="minorHAnsi" w:hAnsiTheme="minorHAnsi"/>
          <w:sz w:val="24"/>
          <w:szCs w:val="24"/>
        </w:rPr>
        <w:t>is now necessary to place</w:t>
      </w:r>
      <w:r w:rsidR="00080D05">
        <w:rPr>
          <w:rFonts w:asciiTheme="minorHAnsi" w:hAnsiTheme="minorHAnsi"/>
          <w:sz w:val="24"/>
          <w:szCs w:val="24"/>
        </w:rPr>
        <w:t xml:space="preserve"> IRIS and</w:t>
      </w:r>
      <w:r w:rsidRPr="00AE1AE0">
        <w:rPr>
          <w:rFonts w:asciiTheme="minorHAnsi" w:hAnsiTheme="minorHAnsi"/>
          <w:sz w:val="24"/>
          <w:szCs w:val="24"/>
        </w:rPr>
        <w:t xml:space="preserve"> its </w:t>
      </w:r>
      <w:r w:rsidR="00080D05" w:rsidRPr="00AE1AE0">
        <w:rPr>
          <w:rFonts w:asciiTheme="minorHAnsi" w:hAnsiTheme="minorHAnsi"/>
          <w:sz w:val="24"/>
          <w:szCs w:val="24"/>
        </w:rPr>
        <w:t>development</w:t>
      </w:r>
      <w:r w:rsidRPr="00AE1AE0">
        <w:rPr>
          <w:rFonts w:asciiTheme="minorHAnsi" w:hAnsiTheme="minorHAnsi"/>
          <w:sz w:val="24"/>
          <w:szCs w:val="24"/>
        </w:rPr>
        <w:t xml:space="preserve"> within the </w:t>
      </w:r>
      <w:r w:rsidR="00FF3F6B">
        <w:rPr>
          <w:rFonts w:asciiTheme="minorHAnsi" w:hAnsiTheme="minorHAnsi"/>
          <w:sz w:val="24"/>
          <w:szCs w:val="24"/>
        </w:rPr>
        <w:t>context of public order policing</w:t>
      </w:r>
      <w:r w:rsidRPr="00AE1AE0">
        <w:rPr>
          <w:rFonts w:asciiTheme="minorHAnsi" w:hAnsiTheme="minorHAnsi"/>
          <w:sz w:val="24"/>
          <w:szCs w:val="24"/>
        </w:rPr>
        <w:t xml:space="preserve"> in South Africa. IRIS </w:t>
      </w:r>
      <w:r w:rsidR="002F5F40">
        <w:rPr>
          <w:rFonts w:asciiTheme="minorHAnsi" w:hAnsiTheme="minorHAnsi"/>
          <w:sz w:val="24"/>
          <w:szCs w:val="24"/>
        </w:rPr>
        <w:t>was established at a moment of insurgency and uncertainty, in</w:t>
      </w:r>
      <w:r w:rsidR="00895519">
        <w:rPr>
          <w:rFonts w:asciiTheme="minorHAnsi" w:hAnsiTheme="minorHAnsi"/>
          <w:sz w:val="24"/>
          <w:szCs w:val="24"/>
        </w:rPr>
        <w:t xml:space="preserve"> January 1992, just two months after the formation of the paramilitary Internal Stability Division (ISD).</w:t>
      </w:r>
      <w:r w:rsidR="00895519" w:rsidRPr="00AE1AE0">
        <w:rPr>
          <w:rStyle w:val="EndnoteReference"/>
          <w:rFonts w:asciiTheme="minorHAnsi" w:hAnsiTheme="minorHAnsi"/>
          <w:sz w:val="24"/>
          <w:szCs w:val="24"/>
        </w:rPr>
        <w:endnoteReference w:id="24"/>
      </w:r>
      <w:r w:rsidR="00895519">
        <w:rPr>
          <w:rFonts w:asciiTheme="minorHAnsi" w:hAnsiTheme="minorHAnsi"/>
          <w:sz w:val="24"/>
          <w:szCs w:val="24"/>
        </w:rPr>
        <w:t xml:space="preserve"> </w:t>
      </w:r>
      <w:r w:rsidR="002F5F40">
        <w:rPr>
          <w:rFonts w:asciiTheme="minorHAnsi" w:hAnsiTheme="minorHAnsi"/>
          <w:sz w:val="24"/>
          <w:szCs w:val="24"/>
        </w:rPr>
        <w:t xml:space="preserve">The </w:t>
      </w:r>
      <w:r w:rsidR="00FE463C">
        <w:rPr>
          <w:rFonts w:asciiTheme="minorHAnsi" w:hAnsiTheme="minorHAnsi"/>
          <w:sz w:val="24"/>
          <w:szCs w:val="24"/>
        </w:rPr>
        <w:t xml:space="preserve">idea was to </w:t>
      </w:r>
      <w:r>
        <w:rPr>
          <w:rFonts w:asciiTheme="minorHAnsi" w:hAnsiTheme="minorHAnsi"/>
          <w:sz w:val="24"/>
          <w:szCs w:val="24"/>
        </w:rPr>
        <w:t>‘</w:t>
      </w:r>
      <w:r w:rsidRPr="00AE1AE0">
        <w:rPr>
          <w:rFonts w:asciiTheme="minorHAnsi" w:hAnsiTheme="minorHAnsi"/>
          <w:sz w:val="24"/>
          <w:szCs w:val="24"/>
        </w:rPr>
        <w:t>install a standardisation of information which is easily understood and inte</w:t>
      </w:r>
      <w:r w:rsidR="00FE463C">
        <w:rPr>
          <w:rFonts w:asciiTheme="minorHAnsi" w:hAnsiTheme="minorHAnsi"/>
          <w:sz w:val="24"/>
          <w:szCs w:val="24"/>
        </w:rPr>
        <w:t>rpreted by all relevant parties,</w:t>
      </w:r>
      <w:r w:rsidRPr="00AE1AE0">
        <w:rPr>
          <w:rFonts w:asciiTheme="minorHAnsi" w:hAnsiTheme="minorHAnsi"/>
          <w:sz w:val="24"/>
          <w:szCs w:val="24"/>
        </w:rPr>
        <w:t>’</w:t>
      </w:r>
      <w:r w:rsidR="00FE463C">
        <w:rPr>
          <w:rFonts w:asciiTheme="minorHAnsi" w:hAnsiTheme="minorHAnsi"/>
          <w:sz w:val="24"/>
          <w:szCs w:val="24"/>
        </w:rPr>
        <w:t xml:space="preserve"> linking this to a process of computerisation.</w:t>
      </w:r>
      <w:r w:rsidR="002F5F40" w:rsidRPr="002F5F40">
        <w:rPr>
          <w:rStyle w:val="EndnoteReference"/>
          <w:rFonts w:asciiTheme="minorHAnsi" w:hAnsiTheme="minorHAnsi"/>
          <w:sz w:val="24"/>
          <w:szCs w:val="24"/>
        </w:rPr>
        <w:t xml:space="preserve"> </w:t>
      </w:r>
      <w:r w:rsidR="002F5F40" w:rsidRPr="00AE1AE0">
        <w:rPr>
          <w:rStyle w:val="EndnoteReference"/>
          <w:rFonts w:asciiTheme="minorHAnsi" w:hAnsiTheme="minorHAnsi"/>
          <w:sz w:val="24"/>
          <w:szCs w:val="24"/>
        </w:rPr>
        <w:endnoteReference w:id="25"/>
      </w:r>
      <w:r w:rsidR="002F5F40" w:rsidRPr="00AE1AE0">
        <w:rPr>
          <w:rFonts w:asciiTheme="minorHAnsi" w:hAnsiTheme="minorHAnsi"/>
          <w:sz w:val="24"/>
          <w:szCs w:val="24"/>
        </w:rPr>
        <w:t xml:space="preserve"> </w:t>
      </w:r>
      <w:r w:rsidR="00FE463C">
        <w:rPr>
          <w:rFonts w:asciiTheme="minorHAnsi" w:hAnsiTheme="minorHAnsi"/>
          <w:sz w:val="24"/>
          <w:szCs w:val="24"/>
        </w:rPr>
        <w:t>But i</w:t>
      </w:r>
      <w:r w:rsidR="00895519">
        <w:rPr>
          <w:rFonts w:asciiTheme="minorHAnsi" w:hAnsiTheme="minorHAnsi"/>
          <w:sz w:val="24"/>
          <w:szCs w:val="24"/>
        </w:rPr>
        <w:t>t took five year</w:t>
      </w:r>
      <w:r w:rsidR="00FE463C">
        <w:rPr>
          <w:rFonts w:asciiTheme="minorHAnsi" w:hAnsiTheme="minorHAnsi"/>
          <w:sz w:val="24"/>
          <w:szCs w:val="24"/>
        </w:rPr>
        <w:t>s to develop IRIS</w:t>
      </w:r>
      <w:r w:rsidR="002F5F40">
        <w:rPr>
          <w:rFonts w:asciiTheme="minorHAnsi" w:hAnsiTheme="minorHAnsi"/>
          <w:sz w:val="24"/>
          <w:szCs w:val="24"/>
        </w:rPr>
        <w:t xml:space="preserve"> into a fully functioning system. On the one hand, pub</w:t>
      </w:r>
      <w:r w:rsidR="002F693C">
        <w:rPr>
          <w:rFonts w:asciiTheme="minorHAnsi" w:hAnsiTheme="minorHAnsi"/>
          <w:sz w:val="24"/>
          <w:szCs w:val="24"/>
        </w:rPr>
        <w:t>lic order policing was evolving,</w:t>
      </w:r>
      <w:r w:rsidR="002F5F40">
        <w:rPr>
          <w:rFonts w:asciiTheme="minorHAnsi" w:hAnsiTheme="minorHAnsi"/>
          <w:sz w:val="24"/>
          <w:szCs w:val="24"/>
        </w:rPr>
        <w:t xml:space="preserve"> </w:t>
      </w:r>
      <w:r w:rsidR="002F693C">
        <w:rPr>
          <w:rFonts w:asciiTheme="minorHAnsi" w:hAnsiTheme="minorHAnsi"/>
          <w:sz w:val="24"/>
          <w:szCs w:val="24"/>
        </w:rPr>
        <w:t>and, i</w:t>
      </w:r>
      <w:r w:rsidR="00FE463C">
        <w:rPr>
          <w:rFonts w:asciiTheme="minorHAnsi" w:hAnsiTheme="minorHAnsi"/>
          <w:sz w:val="24"/>
          <w:szCs w:val="24"/>
        </w:rPr>
        <w:t>n 1995, f</w:t>
      </w:r>
      <w:r w:rsidR="002F5F40" w:rsidRPr="00AE1AE0">
        <w:rPr>
          <w:rFonts w:asciiTheme="minorHAnsi" w:hAnsiTheme="minorHAnsi"/>
          <w:sz w:val="24"/>
          <w:szCs w:val="24"/>
        </w:rPr>
        <w:t xml:space="preserve">ollowing </w:t>
      </w:r>
      <w:r w:rsidR="00FE463C">
        <w:rPr>
          <w:rFonts w:asciiTheme="minorHAnsi" w:hAnsiTheme="minorHAnsi"/>
          <w:sz w:val="24"/>
          <w:szCs w:val="24"/>
        </w:rPr>
        <w:t xml:space="preserve">the </w:t>
      </w:r>
      <w:r w:rsidR="002F5F40">
        <w:rPr>
          <w:rFonts w:asciiTheme="minorHAnsi" w:hAnsiTheme="minorHAnsi"/>
          <w:sz w:val="24"/>
          <w:szCs w:val="24"/>
        </w:rPr>
        <w:t xml:space="preserve">CODESA </w:t>
      </w:r>
      <w:r w:rsidR="002F5F40" w:rsidRPr="00AE1AE0">
        <w:rPr>
          <w:rFonts w:asciiTheme="minorHAnsi" w:hAnsiTheme="minorHAnsi"/>
          <w:sz w:val="24"/>
          <w:szCs w:val="24"/>
        </w:rPr>
        <w:t>negotiations, numerous reports by the Goldstone Commission, the passage of the Regulation of Gathering Act (1993)</w:t>
      </w:r>
      <w:r w:rsidR="002F5F40">
        <w:rPr>
          <w:rFonts w:asciiTheme="minorHAnsi" w:hAnsiTheme="minorHAnsi"/>
          <w:sz w:val="24"/>
          <w:szCs w:val="24"/>
        </w:rPr>
        <w:t xml:space="preserve"> (RGA)</w:t>
      </w:r>
      <w:r w:rsidR="002F5F40" w:rsidRPr="00AE1AE0">
        <w:rPr>
          <w:rFonts w:asciiTheme="minorHAnsi" w:hAnsiTheme="minorHAnsi"/>
          <w:sz w:val="24"/>
          <w:szCs w:val="24"/>
        </w:rPr>
        <w:t>, and the 1994 election, the ISD was replaced by</w:t>
      </w:r>
      <w:r w:rsidR="00FF3F6B">
        <w:rPr>
          <w:rFonts w:asciiTheme="minorHAnsi" w:hAnsiTheme="minorHAnsi"/>
          <w:sz w:val="24"/>
          <w:szCs w:val="24"/>
        </w:rPr>
        <w:t xml:space="preserve"> POP units</w:t>
      </w:r>
      <w:r w:rsidR="00FE463C">
        <w:rPr>
          <w:rFonts w:asciiTheme="minorHAnsi" w:hAnsiTheme="minorHAnsi"/>
          <w:sz w:val="24"/>
          <w:szCs w:val="24"/>
        </w:rPr>
        <w:t>.</w:t>
      </w:r>
      <w:r w:rsidR="002F5F40">
        <w:rPr>
          <w:rFonts w:asciiTheme="minorHAnsi" w:hAnsiTheme="minorHAnsi"/>
          <w:sz w:val="24"/>
          <w:szCs w:val="24"/>
        </w:rPr>
        <w:t xml:space="preserve"> </w:t>
      </w:r>
      <w:r w:rsidR="00FE463C">
        <w:rPr>
          <w:rFonts w:asciiTheme="minorHAnsi" w:hAnsiTheme="minorHAnsi"/>
          <w:sz w:val="24"/>
          <w:szCs w:val="24"/>
        </w:rPr>
        <w:t xml:space="preserve">There </w:t>
      </w:r>
      <w:r w:rsidR="002F5F40" w:rsidRPr="00AE1AE0">
        <w:rPr>
          <w:rFonts w:asciiTheme="minorHAnsi" w:hAnsiTheme="minorHAnsi"/>
          <w:sz w:val="24"/>
          <w:szCs w:val="24"/>
        </w:rPr>
        <w:t>w</w:t>
      </w:r>
      <w:r w:rsidR="00FE463C">
        <w:rPr>
          <w:rFonts w:asciiTheme="minorHAnsi" w:hAnsiTheme="minorHAnsi"/>
          <w:sz w:val="24"/>
          <w:szCs w:val="24"/>
        </w:rPr>
        <w:t xml:space="preserve">as a process of transformation. ‘Crowd control’ was replaced by </w:t>
      </w:r>
      <w:r w:rsidR="00B454F9">
        <w:rPr>
          <w:rFonts w:asciiTheme="minorHAnsi" w:hAnsiTheme="minorHAnsi"/>
          <w:sz w:val="24"/>
          <w:szCs w:val="24"/>
        </w:rPr>
        <w:t>‘crowd management’ (</w:t>
      </w:r>
      <w:r w:rsidR="00FE463C">
        <w:rPr>
          <w:rFonts w:asciiTheme="minorHAnsi" w:hAnsiTheme="minorHAnsi"/>
          <w:sz w:val="24"/>
          <w:szCs w:val="24"/>
        </w:rPr>
        <w:t xml:space="preserve">which </w:t>
      </w:r>
      <w:r w:rsidR="00B454F9">
        <w:rPr>
          <w:rFonts w:asciiTheme="minorHAnsi" w:hAnsiTheme="minorHAnsi"/>
          <w:sz w:val="24"/>
          <w:szCs w:val="24"/>
        </w:rPr>
        <w:t>emphasised</w:t>
      </w:r>
      <w:r w:rsidR="002F5F40" w:rsidRPr="00AE1AE0">
        <w:rPr>
          <w:rFonts w:asciiTheme="minorHAnsi" w:hAnsiTheme="minorHAnsi"/>
          <w:sz w:val="24"/>
          <w:szCs w:val="24"/>
        </w:rPr>
        <w:t xml:space="preserve"> co-op</w:t>
      </w:r>
      <w:r w:rsidR="00FE463C">
        <w:rPr>
          <w:rFonts w:asciiTheme="minorHAnsi" w:hAnsiTheme="minorHAnsi"/>
          <w:sz w:val="24"/>
          <w:szCs w:val="24"/>
        </w:rPr>
        <w:t>eration with protest organisers</w:t>
      </w:r>
      <w:r w:rsidR="00B454F9">
        <w:rPr>
          <w:rFonts w:asciiTheme="minorHAnsi" w:hAnsiTheme="minorHAnsi"/>
          <w:sz w:val="24"/>
          <w:szCs w:val="24"/>
        </w:rPr>
        <w:t>)</w:t>
      </w:r>
      <w:r w:rsidR="00FE463C">
        <w:rPr>
          <w:rFonts w:asciiTheme="minorHAnsi" w:hAnsiTheme="minorHAnsi"/>
          <w:sz w:val="24"/>
          <w:szCs w:val="24"/>
        </w:rPr>
        <w:t>;</w:t>
      </w:r>
      <w:r w:rsidR="002F5F40" w:rsidRPr="00AE1AE0">
        <w:rPr>
          <w:rFonts w:asciiTheme="minorHAnsi" w:hAnsiTheme="minorHAnsi"/>
          <w:sz w:val="24"/>
          <w:szCs w:val="24"/>
        </w:rPr>
        <w:t xml:space="preserve"> </w:t>
      </w:r>
      <w:r w:rsidR="00FE463C">
        <w:rPr>
          <w:rFonts w:asciiTheme="minorHAnsi" w:hAnsiTheme="minorHAnsi"/>
          <w:sz w:val="24"/>
          <w:szCs w:val="24"/>
        </w:rPr>
        <w:t xml:space="preserve">and </w:t>
      </w:r>
      <w:r w:rsidR="002F5F40" w:rsidRPr="00AE1AE0">
        <w:rPr>
          <w:rFonts w:asciiTheme="minorHAnsi" w:hAnsiTheme="minorHAnsi"/>
          <w:sz w:val="24"/>
          <w:szCs w:val="24"/>
        </w:rPr>
        <w:t>there was retraining, a process of re-appointment aimed at weeding out hard</w:t>
      </w:r>
      <w:r w:rsidR="00FE463C">
        <w:rPr>
          <w:rFonts w:asciiTheme="minorHAnsi" w:hAnsiTheme="minorHAnsi"/>
          <w:sz w:val="24"/>
          <w:szCs w:val="24"/>
        </w:rPr>
        <w:t>line racists (so we understand), a</w:t>
      </w:r>
      <w:r w:rsidR="006B2668">
        <w:rPr>
          <w:rFonts w:asciiTheme="minorHAnsi" w:hAnsiTheme="minorHAnsi"/>
          <w:sz w:val="24"/>
          <w:szCs w:val="24"/>
        </w:rPr>
        <w:t xml:space="preserve">nd </w:t>
      </w:r>
      <w:r w:rsidR="00080D05">
        <w:rPr>
          <w:rFonts w:asciiTheme="minorHAnsi" w:hAnsiTheme="minorHAnsi"/>
          <w:sz w:val="24"/>
          <w:szCs w:val="24"/>
        </w:rPr>
        <w:t>recruitment</w:t>
      </w:r>
      <w:r w:rsidR="006B2668">
        <w:rPr>
          <w:rFonts w:asciiTheme="minorHAnsi" w:hAnsiTheme="minorHAnsi"/>
          <w:sz w:val="24"/>
          <w:szCs w:val="24"/>
        </w:rPr>
        <w:t xml:space="preserve"> of black officers.</w:t>
      </w:r>
      <w:r w:rsidR="002F5F40" w:rsidRPr="00AE1AE0">
        <w:rPr>
          <w:rStyle w:val="EndnoteReference"/>
          <w:rFonts w:asciiTheme="minorHAnsi" w:hAnsiTheme="minorHAnsi"/>
          <w:sz w:val="24"/>
          <w:szCs w:val="24"/>
        </w:rPr>
        <w:endnoteReference w:id="26"/>
      </w:r>
      <w:r w:rsidR="002F5F40" w:rsidRPr="00AE1AE0">
        <w:rPr>
          <w:rFonts w:asciiTheme="minorHAnsi" w:hAnsiTheme="minorHAnsi"/>
          <w:sz w:val="24"/>
          <w:szCs w:val="24"/>
        </w:rPr>
        <w:t xml:space="preserve"> </w:t>
      </w:r>
      <w:r w:rsidR="006B2668">
        <w:rPr>
          <w:rFonts w:asciiTheme="minorHAnsi" w:hAnsiTheme="minorHAnsi"/>
          <w:sz w:val="24"/>
          <w:szCs w:val="24"/>
        </w:rPr>
        <w:t xml:space="preserve"> On the other hand, c</w:t>
      </w:r>
      <w:r w:rsidR="006B2668" w:rsidRPr="00AE1AE0">
        <w:rPr>
          <w:rFonts w:asciiTheme="minorHAnsi" w:hAnsiTheme="minorHAnsi"/>
          <w:sz w:val="24"/>
          <w:szCs w:val="24"/>
        </w:rPr>
        <w:t xml:space="preserve">omputers were not </w:t>
      </w:r>
      <w:r w:rsidR="006B2668">
        <w:rPr>
          <w:rFonts w:asciiTheme="minorHAnsi" w:hAnsiTheme="minorHAnsi"/>
          <w:sz w:val="24"/>
          <w:szCs w:val="24"/>
        </w:rPr>
        <w:t>delivered</w:t>
      </w:r>
      <w:r w:rsidR="006B2668" w:rsidRPr="00AE1AE0">
        <w:rPr>
          <w:rFonts w:asciiTheme="minorHAnsi" w:hAnsiTheme="minorHAnsi"/>
          <w:sz w:val="24"/>
          <w:szCs w:val="24"/>
        </w:rPr>
        <w:t xml:space="preserve"> until 1994</w:t>
      </w:r>
      <w:r w:rsidR="006B2668">
        <w:rPr>
          <w:rFonts w:asciiTheme="minorHAnsi" w:hAnsiTheme="minorHAnsi"/>
          <w:sz w:val="24"/>
          <w:szCs w:val="24"/>
        </w:rPr>
        <w:t>,</w:t>
      </w:r>
      <w:r w:rsidR="006B2668" w:rsidRPr="00AE1AE0">
        <w:rPr>
          <w:rFonts w:asciiTheme="minorHAnsi" w:hAnsiTheme="minorHAnsi"/>
          <w:sz w:val="24"/>
          <w:szCs w:val="24"/>
        </w:rPr>
        <w:t xml:space="preserve"> and there were teething troubles and debates about how to classify.</w:t>
      </w:r>
      <w:r w:rsidR="006B2668" w:rsidRPr="00AE1AE0">
        <w:rPr>
          <w:rStyle w:val="EndnoteReference"/>
          <w:rFonts w:asciiTheme="minorHAnsi" w:hAnsiTheme="minorHAnsi"/>
          <w:sz w:val="24"/>
          <w:szCs w:val="24"/>
        </w:rPr>
        <w:endnoteReference w:id="27"/>
      </w:r>
      <w:r w:rsidR="006B2668">
        <w:rPr>
          <w:rFonts w:asciiTheme="minorHAnsi" w:hAnsiTheme="minorHAnsi"/>
          <w:sz w:val="24"/>
          <w:szCs w:val="24"/>
        </w:rPr>
        <w:t xml:space="preserve"> IRIS generated some data in 1995 but less in </w:t>
      </w:r>
      <w:r w:rsidR="006B2668" w:rsidRPr="00AE1AE0">
        <w:rPr>
          <w:rFonts w:asciiTheme="minorHAnsi" w:hAnsiTheme="minorHAnsi"/>
          <w:sz w:val="24"/>
          <w:szCs w:val="24"/>
        </w:rPr>
        <w:t xml:space="preserve">1996, </w:t>
      </w:r>
      <w:r w:rsidR="006B2668">
        <w:rPr>
          <w:rFonts w:asciiTheme="minorHAnsi" w:hAnsiTheme="minorHAnsi"/>
          <w:sz w:val="24"/>
          <w:szCs w:val="24"/>
        </w:rPr>
        <w:t>and</w:t>
      </w:r>
      <w:r w:rsidR="006B2668" w:rsidRPr="00AE1AE0">
        <w:rPr>
          <w:rFonts w:asciiTheme="minorHAnsi" w:hAnsiTheme="minorHAnsi"/>
          <w:sz w:val="24"/>
          <w:szCs w:val="24"/>
        </w:rPr>
        <w:t xml:space="preserve"> it was only from 1997 that </w:t>
      </w:r>
      <w:r w:rsidR="006B2668">
        <w:rPr>
          <w:rFonts w:asciiTheme="minorHAnsi" w:hAnsiTheme="minorHAnsi"/>
          <w:sz w:val="24"/>
          <w:szCs w:val="24"/>
        </w:rPr>
        <w:t xml:space="preserve">it produced </w:t>
      </w:r>
      <w:r w:rsidR="006B2668" w:rsidRPr="00AE1AE0">
        <w:rPr>
          <w:rFonts w:asciiTheme="minorHAnsi" w:hAnsiTheme="minorHAnsi"/>
          <w:sz w:val="24"/>
          <w:szCs w:val="24"/>
        </w:rPr>
        <w:t>a full set of information.</w:t>
      </w:r>
      <w:r w:rsidR="006B2668" w:rsidRPr="00AE1AE0">
        <w:rPr>
          <w:rStyle w:val="EndnoteReference"/>
          <w:rFonts w:asciiTheme="minorHAnsi" w:hAnsiTheme="minorHAnsi"/>
          <w:sz w:val="24"/>
          <w:szCs w:val="24"/>
        </w:rPr>
        <w:endnoteReference w:id="28"/>
      </w:r>
      <w:r w:rsidR="006B2668" w:rsidRPr="00AE1AE0">
        <w:rPr>
          <w:rFonts w:asciiTheme="minorHAnsi" w:hAnsiTheme="minorHAnsi"/>
          <w:sz w:val="24"/>
          <w:szCs w:val="24"/>
        </w:rPr>
        <w:t xml:space="preserve"> </w:t>
      </w:r>
    </w:p>
    <w:p w14:paraId="7DDEB63D" w14:textId="718EF50F" w:rsidR="006B2668" w:rsidRDefault="006B2668" w:rsidP="00343507">
      <w:pPr>
        <w:ind w:firstLine="720"/>
        <w:contextualSpacing/>
        <w:rPr>
          <w:rFonts w:asciiTheme="minorHAnsi" w:hAnsiTheme="minorHAnsi"/>
          <w:sz w:val="24"/>
          <w:szCs w:val="24"/>
        </w:rPr>
      </w:pPr>
      <w:r>
        <w:rPr>
          <w:rFonts w:asciiTheme="minorHAnsi" w:hAnsiTheme="minorHAnsi"/>
          <w:sz w:val="24"/>
          <w:szCs w:val="24"/>
        </w:rPr>
        <w:t xml:space="preserve">Monique </w:t>
      </w:r>
      <w:r w:rsidR="001A39C9" w:rsidRPr="00AE1AE0">
        <w:rPr>
          <w:rFonts w:asciiTheme="minorHAnsi" w:hAnsiTheme="minorHAnsi"/>
          <w:sz w:val="24"/>
          <w:szCs w:val="24"/>
        </w:rPr>
        <w:t>Marks</w:t>
      </w:r>
      <w:r>
        <w:rPr>
          <w:rFonts w:asciiTheme="minorHAnsi" w:hAnsiTheme="minorHAnsi"/>
          <w:sz w:val="24"/>
          <w:szCs w:val="24"/>
        </w:rPr>
        <w:t xml:space="preserve">, who undertook ethnographic research </w:t>
      </w:r>
      <w:r w:rsidR="001A39C9" w:rsidRPr="00AE1AE0">
        <w:rPr>
          <w:rFonts w:asciiTheme="minorHAnsi" w:hAnsiTheme="minorHAnsi"/>
          <w:sz w:val="24"/>
          <w:szCs w:val="24"/>
        </w:rPr>
        <w:t>in Durban</w:t>
      </w:r>
      <w:r>
        <w:rPr>
          <w:rFonts w:asciiTheme="minorHAnsi" w:hAnsiTheme="minorHAnsi"/>
          <w:sz w:val="24"/>
          <w:szCs w:val="24"/>
        </w:rPr>
        <w:t xml:space="preserve">, described the period </w:t>
      </w:r>
      <w:r w:rsidR="00B454F9">
        <w:rPr>
          <w:rFonts w:asciiTheme="minorHAnsi" w:hAnsiTheme="minorHAnsi"/>
          <w:sz w:val="24"/>
          <w:szCs w:val="24"/>
        </w:rPr>
        <w:t>from 1995 to 2001</w:t>
      </w:r>
      <w:r>
        <w:rPr>
          <w:rFonts w:asciiTheme="minorHAnsi" w:hAnsiTheme="minorHAnsi"/>
          <w:sz w:val="24"/>
          <w:szCs w:val="24"/>
        </w:rPr>
        <w:t xml:space="preserve"> as a </w:t>
      </w:r>
      <w:r w:rsidR="001A39C9" w:rsidRPr="00AE1AE0">
        <w:rPr>
          <w:rFonts w:asciiTheme="minorHAnsi" w:hAnsiTheme="minorHAnsi"/>
          <w:sz w:val="24"/>
          <w:szCs w:val="24"/>
        </w:rPr>
        <w:t>‘golden era’.</w:t>
      </w:r>
      <w:r w:rsidR="001A39C9" w:rsidRPr="00AE1AE0">
        <w:rPr>
          <w:rStyle w:val="EndnoteReference"/>
          <w:rFonts w:asciiTheme="minorHAnsi" w:hAnsiTheme="minorHAnsi"/>
          <w:sz w:val="24"/>
          <w:szCs w:val="24"/>
        </w:rPr>
        <w:endnoteReference w:id="29"/>
      </w:r>
      <w:r w:rsidR="00B454F9">
        <w:rPr>
          <w:rFonts w:asciiTheme="minorHAnsi" w:hAnsiTheme="minorHAnsi"/>
          <w:sz w:val="24"/>
          <w:szCs w:val="24"/>
        </w:rPr>
        <w:t xml:space="preserve"> In 2002</w:t>
      </w:r>
      <w:r w:rsidR="00343507">
        <w:rPr>
          <w:rFonts w:asciiTheme="minorHAnsi" w:hAnsiTheme="minorHAnsi"/>
          <w:sz w:val="24"/>
          <w:szCs w:val="24"/>
        </w:rPr>
        <w:t>, in the con</w:t>
      </w:r>
      <w:r w:rsidR="00046873">
        <w:rPr>
          <w:rFonts w:asciiTheme="minorHAnsi" w:hAnsiTheme="minorHAnsi"/>
          <w:sz w:val="24"/>
          <w:szCs w:val="24"/>
        </w:rPr>
        <w:t xml:space="preserve">text of </w:t>
      </w:r>
      <w:r w:rsidR="00343507" w:rsidRPr="00AE1AE0">
        <w:rPr>
          <w:rFonts w:asciiTheme="minorHAnsi" w:hAnsiTheme="minorHAnsi"/>
          <w:sz w:val="24"/>
          <w:szCs w:val="24"/>
        </w:rPr>
        <w:t xml:space="preserve">declining </w:t>
      </w:r>
      <w:r w:rsidR="00343507">
        <w:rPr>
          <w:rFonts w:asciiTheme="minorHAnsi" w:hAnsiTheme="minorHAnsi"/>
          <w:sz w:val="24"/>
          <w:szCs w:val="24"/>
        </w:rPr>
        <w:t>number</w:t>
      </w:r>
      <w:r w:rsidR="00046873">
        <w:rPr>
          <w:rFonts w:asciiTheme="minorHAnsi" w:hAnsiTheme="minorHAnsi"/>
          <w:sz w:val="24"/>
          <w:szCs w:val="24"/>
        </w:rPr>
        <w:t>s</w:t>
      </w:r>
      <w:r w:rsidR="00343507">
        <w:rPr>
          <w:rFonts w:asciiTheme="minorHAnsi" w:hAnsiTheme="minorHAnsi"/>
          <w:sz w:val="24"/>
          <w:szCs w:val="24"/>
        </w:rPr>
        <w:t xml:space="preserve"> of </w:t>
      </w:r>
      <w:r w:rsidR="00343507" w:rsidRPr="00AE1AE0">
        <w:rPr>
          <w:rFonts w:asciiTheme="minorHAnsi" w:hAnsiTheme="minorHAnsi"/>
          <w:sz w:val="24"/>
          <w:szCs w:val="24"/>
        </w:rPr>
        <w:t>crowd incidents and a public outcry over crime, public order policing was relegated in importance.</w:t>
      </w:r>
      <w:r w:rsidR="00343507">
        <w:rPr>
          <w:rFonts w:asciiTheme="minorHAnsi" w:hAnsiTheme="minorHAnsi"/>
          <w:sz w:val="24"/>
          <w:szCs w:val="24"/>
        </w:rPr>
        <w:t xml:space="preserve"> POP members were re-organised into Area Crime Combatting Unit</w:t>
      </w:r>
      <w:r w:rsidR="00343507" w:rsidRPr="00AE1AE0">
        <w:rPr>
          <w:rFonts w:asciiTheme="minorHAnsi" w:hAnsiTheme="minorHAnsi"/>
          <w:sz w:val="24"/>
          <w:szCs w:val="24"/>
        </w:rPr>
        <w:t xml:space="preserve">s </w:t>
      </w:r>
      <w:r w:rsidR="00343507">
        <w:rPr>
          <w:rFonts w:asciiTheme="minorHAnsi" w:hAnsiTheme="minorHAnsi"/>
          <w:sz w:val="24"/>
          <w:szCs w:val="24"/>
        </w:rPr>
        <w:t xml:space="preserve">(ACCUs) </w:t>
      </w:r>
      <w:r w:rsidR="00343507" w:rsidRPr="00AE1AE0">
        <w:rPr>
          <w:rFonts w:asciiTheme="minorHAnsi" w:hAnsiTheme="minorHAnsi"/>
          <w:sz w:val="24"/>
          <w:szCs w:val="24"/>
        </w:rPr>
        <w:t xml:space="preserve">and deployed to assist local stations. </w:t>
      </w:r>
      <w:r w:rsidR="00343507">
        <w:rPr>
          <w:rFonts w:asciiTheme="minorHAnsi" w:hAnsiTheme="minorHAnsi"/>
          <w:sz w:val="24"/>
          <w:szCs w:val="24"/>
        </w:rPr>
        <w:t xml:space="preserve">The number of officers was cut from about 11,000 in the POP units to 7,327 in the ACCUs, and it is </w:t>
      </w:r>
      <w:r w:rsidR="000573E8">
        <w:rPr>
          <w:rFonts w:asciiTheme="minorHAnsi" w:hAnsiTheme="minorHAnsi"/>
          <w:sz w:val="24"/>
          <w:szCs w:val="24"/>
        </w:rPr>
        <w:t>likely</w:t>
      </w:r>
      <w:r w:rsidR="00343507">
        <w:rPr>
          <w:rFonts w:asciiTheme="minorHAnsi" w:hAnsiTheme="minorHAnsi"/>
          <w:sz w:val="24"/>
          <w:szCs w:val="24"/>
        </w:rPr>
        <w:t xml:space="preserve"> that </w:t>
      </w:r>
      <w:r w:rsidR="00046873">
        <w:rPr>
          <w:rFonts w:asciiTheme="minorHAnsi" w:hAnsiTheme="minorHAnsi"/>
          <w:sz w:val="24"/>
          <w:szCs w:val="24"/>
        </w:rPr>
        <w:t xml:space="preserve">training deteriorated and that </w:t>
      </w:r>
      <w:r w:rsidR="00343507" w:rsidRPr="00AE1AE0">
        <w:rPr>
          <w:rFonts w:asciiTheme="minorHAnsi" w:hAnsiTheme="minorHAnsi"/>
          <w:sz w:val="24"/>
          <w:szCs w:val="24"/>
        </w:rPr>
        <w:t xml:space="preserve">quantity and quality of equipment </w:t>
      </w:r>
      <w:r w:rsidR="00046873">
        <w:rPr>
          <w:rFonts w:asciiTheme="minorHAnsi" w:hAnsiTheme="minorHAnsi"/>
          <w:sz w:val="24"/>
          <w:szCs w:val="24"/>
        </w:rPr>
        <w:t>declined</w:t>
      </w:r>
      <w:r w:rsidR="00343507">
        <w:rPr>
          <w:rFonts w:asciiTheme="minorHAnsi" w:hAnsiTheme="minorHAnsi"/>
          <w:sz w:val="24"/>
          <w:szCs w:val="24"/>
        </w:rPr>
        <w:t>.</w:t>
      </w:r>
      <w:r w:rsidR="00343507" w:rsidRPr="00AE1AE0">
        <w:rPr>
          <w:rStyle w:val="EndnoteReference"/>
          <w:rFonts w:asciiTheme="minorHAnsi" w:hAnsiTheme="minorHAnsi"/>
          <w:sz w:val="24"/>
          <w:szCs w:val="24"/>
        </w:rPr>
        <w:endnoteReference w:id="30"/>
      </w:r>
    </w:p>
    <w:p w14:paraId="640237A5" w14:textId="78D66A6E" w:rsidR="001A39C9" w:rsidRPr="00AE1AE0" w:rsidRDefault="001A39C9" w:rsidP="00046873">
      <w:pPr>
        <w:ind w:firstLine="720"/>
        <w:contextualSpacing/>
        <w:rPr>
          <w:rFonts w:asciiTheme="minorHAnsi" w:hAnsiTheme="minorHAnsi"/>
          <w:sz w:val="24"/>
          <w:szCs w:val="24"/>
        </w:rPr>
      </w:pPr>
      <w:r w:rsidRPr="00AE1AE0">
        <w:rPr>
          <w:rFonts w:asciiTheme="minorHAnsi" w:hAnsiTheme="minorHAnsi"/>
          <w:sz w:val="24"/>
          <w:szCs w:val="24"/>
        </w:rPr>
        <w:t>In 2006 there was further restructuring. With the aim of strengthening stations, S</w:t>
      </w:r>
      <w:r w:rsidR="00B454F9">
        <w:rPr>
          <w:rFonts w:asciiTheme="minorHAnsi" w:hAnsiTheme="minorHAnsi"/>
          <w:sz w:val="24"/>
          <w:szCs w:val="24"/>
        </w:rPr>
        <w:t xml:space="preserve">APS’s areas were disbanded, and </w:t>
      </w:r>
      <w:r w:rsidRPr="00AE1AE0">
        <w:rPr>
          <w:rFonts w:asciiTheme="minorHAnsi" w:hAnsiTheme="minorHAnsi"/>
          <w:sz w:val="24"/>
          <w:szCs w:val="24"/>
        </w:rPr>
        <w:t>the ACCUs were placed under national command, becoming Crime Combating Units (CCUs). Staffing was further reduced, to 2</w:t>
      </w:r>
      <w:r w:rsidR="00046873">
        <w:rPr>
          <w:rFonts w:asciiTheme="minorHAnsi" w:hAnsiTheme="minorHAnsi"/>
          <w:sz w:val="24"/>
          <w:szCs w:val="24"/>
        </w:rPr>
        <w:t>,</w:t>
      </w:r>
      <w:r w:rsidRPr="00AE1AE0">
        <w:rPr>
          <w:rFonts w:asciiTheme="minorHAnsi" w:hAnsiTheme="minorHAnsi"/>
          <w:sz w:val="24"/>
          <w:szCs w:val="24"/>
        </w:rPr>
        <w:t>595, and the number of units was cut from 43 in 2002 to 23.</w:t>
      </w:r>
      <w:r w:rsidRPr="00AE1AE0">
        <w:rPr>
          <w:rStyle w:val="EndnoteReference"/>
          <w:rFonts w:asciiTheme="minorHAnsi" w:hAnsiTheme="minorHAnsi"/>
          <w:sz w:val="24"/>
          <w:szCs w:val="24"/>
        </w:rPr>
        <w:endnoteReference w:id="31"/>
      </w:r>
      <w:r w:rsidRPr="00AE1AE0">
        <w:rPr>
          <w:rFonts w:asciiTheme="minorHAnsi" w:hAnsiTheme="minorHAnsi"/>
          <w:sz w:val="24"/>
          <w:szCs w:val="24"/>
        </w:rPr>
        <w:t xml:space="preserve"> Large parts of the country, including the whole of Mpumala</w:t>
      </w:r>
      <w:r w:rsidR="00FF3F6B">
        <w:rPr>
          <w:rFonts w:asciiTheme="minorHAnsi" w:hAnsiTheme="minorHAnsi"/>
          <w:sz w:val="24"/>
          <w:szCs w:val="24"/>
        </w:rPr>
        <w:t>nga, were left without POP units</w:t>
      </w:r>
      <w:r w:rsidRPr="00AE1AE0">
        <w:rPr>
          <w:rFonts w:asciiTheme="minorHAnsi" w:hAnsiTheme="minorHAnsi"/>
          <w:sz w:val="24"/>
          <w:szCs w:val="24"/>
        </w:rPr>
        <w:t>.</w:t>
      </w:r>
      <w:r w:rsidRPr="00AE1AE0">
        <w:rPr>
          <w:rStyle w:val="EndnoteReference"/>
          <w:rFonts w:asciiTheme="minorHAnsi" w:hAnsiTheme="minorHAnsi"/>
          <w:sz w:val="24"/>
          <w:szCs w:val="24"/>
        </w:rPr>
        <w:endnoteReference w:id="32"/>
      </w:r>
      <w:r w:rsidRPr="00AE1AE0">
        <w:rPr>
          <w:rFonts w:asciiTheme="minorHAnsi" w:hAnsiTheme="minorHAnsi"/>
          <w:sz w:val="24"/>
          <w:szCs w:val="24"/>
        </w:rPr>
        <w:t xml:space="preserve"> For SAPS, this cut was a serious blunder. As Omar commented at the time, there was a ‘growing number and intensity of service delivery protests and riots’,</w:t>
      </w:r>
      <w:r w:rsidR="00B454F9">
        <w:rPr>
          <w:rStyle w:val="EndnoteReference"/>
          <w:rFonts w:asciiTheme="minorHAnsi" w:hAnsiTheme="minorHAnsi"/>
          <w:sz w:val="24"/>
          <w:szCs w:val="24"/>
        </w:rPr>
        <w:endnoteReference w:id="33"/>
      </w:r>
      <w:r w:rsidRPr="00AE1AE0">
        <w:rPr>
          <w:rFonts w:asciiTheme="minorHAnsi" w:hAnsiTheme="minorHAnsi"/>
          <w:sz w:val="24"/>
          <w:szCs w:val="24"/>
        </w:rPr>
        <w:t xml:space="preserve"> and as Burger commented later: ‘The short-sightedness of this decision was soon exposed when xenophobic violence erupted in March 2008.’ There was a slight increase in CCU numbers, to 3</w:t>
      </w:r>
      <w:r w:rsidR="00046873">
        <w:rPr>
          <w:rFonts w:asciiTheme="minorHAnsi" w:hAnsiTheme="minorHAnsi"/>
          <w:sz w:val="24"/>
          <w:szCs w:val="24"/>
        </w:rPr>
        <w:t>,</w:t>
      </w:r>
      <w:r w:rsidRPr="00AE1AE0">
        <w:rPr>
          <w:rFonts w:asciiTheme="minorHAnsi" w:hAnsiTheme="minorHAnsi"/>
          <w:sz w:val="24"/>
          <w:szCs w:val="24"/>
        </w:rPr>
        <w:t>306 in 2009, and then a major expansion, to 5</w:t>
      </w:r>
      <w:r w:rsidR="00046873">
        <w:rPr>
          <w:rFonts w:asciiTheme="minorHAnsi" w:hAnsiTheme="minorHAnsi"/>
          <w:sz w:val="24"/>
          <w:szCs w:val="24"/>
        </w:rPr>
        <w:t>,</w:t>
      </w:r>
      <w:r w:rsidRPr="00AE1AE0">
        <w:rPr>
          <w:rFonts w:asciiTheme="minorHAnsi" w:hAnsiTheme="minorHAnsi"/>
          <w:sz w:val="24"/>
          <w:szCs w:val="24"/>
        </w:rPr>
        <w:t>661 in 2010</w:t>
      </w:r>
      <w:r>
        <w:rPr>
          <w:rFonts w:asciiTheme="minorHAnsi" w:hAnsiTheme="minorHAnsi"/>
          <w:sz w:val="24"/>
          <w:szCs w:val="24"/>
        </w:rPr>
        <w:t>, the year of the World Cup</w:t>
      </w:r>
      <w:r w:rsidRPr="00AE1AE0">
        <w:rPr>
          <w:rFonts w:asciiTheme="minorHAnsi" w:hAnsiTheme="minorHAnsi"/>
          <w:sz w:val="24"/>
          <w:szCs w:val="24"/>
        </w:rPr>
        <w:t>.</w:t>
      </w:r>
      <w:r w:rsidRPr="00AE1AE0">
        <w:rPr>
          <w:rStyle w:val="EndnoteReference"/>
          <w:rFonts w:asciiTheme="minorHAnsi" w:hAnsiTheme="minorHAnsi"/>
          <w:sz w:val="24"/>
          <w:szCs w:val="24"/>
        </w:rPr>
        <w:endnoteReference w:id="34"/>
      </w:r>
    </w:p>
    <w:p w14:paraId="441DADF3" w14:textId="036703DA" w:rsidR="001A39C9" w:rsidRDefault="00080D05" w:rsidP="00186AB9">
      <w:pPr>
        <w:ind w:firstLine="720"/>
        <w:contextualSpacing/>
        <w:rPr>
          <w:rFonts w:asciiTheme="minorHAnsi" w:hAnsiTheme="minorHAnsi"/>
          <w:b/>
          <w:sz w:val="24"/>
          <w:szCs w:val="24"/>
        </w:rPr>
      </w:pPr>
      <w:r>
        <w:rPr>
          <w:rFonts w:asciiTheme="minorHAnsi" w:hAnsiTheme="minorHAnsi"/>
          <w:sz w:val="24"/>
          <w:szCs w:val="24"/>
        </w:rPr>
        <w:t>With the soccer</w:t>
      </w:r>
      <w:r w:rsidR="001A39C9">
        <w:rPr>
          <w:rFonts w:asciiTheme="minorHAnsi" w:hAnsiTheme="minorHAnsi"/>
          <w:sz w:val="24"/>
          <w:szCs w:val="24"/>
        </w:rPr>
        <w:t xml:space="preserve"> over, </w:t>
      </w:r>
      <w:r w:rsidR="001A39C9" w:rsidRPr="00AE1AE0">
        <w:rPr>
          <w:rFonts w:asciiTheme="minorHAnsi" w:hAnsiTheme="minorHAnsi"/>
          <w:sz w:val="24"/>
          <w:szCs w:val="24"/>
        </w:rPr>
        <w:t>numbers slumped again, to 4</w:t>
      </w:r>
      <w:r w:rsidR="00046873">
        <w:rPr>
          <w:rFonts w:asciiTheme="minorHAnsi" w:hAnsiTheme="minorHAnsi"/>
          <w:sz w:val="24"/>
          <w:szCs w:val="24"/>
        </w:rPr>
        <w:t>,</w:t>
      </w:r>
      <w:r w:rsidR="001A39C9" w:rsidRPr="00AE1AE0">
        <w:rPr>
          <w:rFonts w:asciiTheme="minorHAnsi" w:hAnsiTheme="minorHAnsi"/>
          <w:sz w:val="24"/>
          <w:szCs w:val="24"/>
        </w:rPr>
        <w:t xml:space="preserve">197 in 2011. </w:t>
      </w:r>
      <w:r w:rsidR="001A39C9" w:rsidRPr="00AE1AE0">
        <w:rPr>
          <w:rStyle w:val="EndnoteReference"/>
          <w:rFonts w:asciiTheme="minorHAnsi" w:hAnsiTheme="minorHAnsi"/>
          <w:sz w:val="24"/>
          <w:szCs w:val="24"/>
        </w:rPr>
        <w:endnoteReference w:id="35"/>
      </w:r>
      <w:r w:rsidR="001A39C9" w:rsidRPr="00AE1AE0">
        <w:rPr>
          <w:rFonts w:asciiTheme="minorHAnsi" w:hAnsiTheme="minorHAnsi"/>
          <w:sz w:val="24"/>
          <w:szCs w:val="24"/>
        </w:rPr>
        <w:t xml:space="preserve"> However, </w:t>
      </w:r>
      <w:r w:rsidR="00EE118A">
        <w:rPr>
          <w:rFonts w:asciiTheme="minorHAnsi" w:hAnsiTheme="minorHAnsi"/>
          <w:sz w:val="24"/>
          <w:szCs w:val="24"/>
        </w:rPr>
        <w:t xml:space="preserve">there was </w:t>
      </w:r>
      <w:r w:rsidR="00046873">
        <w:rPr>
          <w:rFonts w:asciiTheme="minorHAnsi" w:hAnsiTheme="minorHAnsi"/>
          <w:sz w:val="24"/>
          <w:szCs w:val="24"/>
        </w:rPr>
        <w:t>some re-</w:t>
      </w:r>
      <w:r w:rsidR="00EE118A">
        <w:rPr>
          <w:rFonts w:asciiTheme="minorHAnsi" w:hAnsiTheme="minorHAnsi"/>
          <w:sz w:val="24"/>
          <w:szCs w:val="24"/>
        </w:rPr>
        <w:t>organisation of public order policing</w:t>
      </w:r>
      <w:r w:rsidR="00793982">
        <w:rPr>
          <w:rFonts w:asciiTheme="minorHAnsi" w:hAnsiTheme="minorHAnsi"/>
          <w:sz w:val="24"/>
          <w:szCs w:val="24"/>
        </w:rPr>
        <w:t>.</w:t>
      </w:r>
      <w:r w:rsidR="00F276E9">
        <w:rPr>
          <w:rFonts w:asciiTheme="minorHAnsi" w:hAnsiTheme="minorHAnsi"/>
          <w:sz w:val="24"/>
          <w:szCs w:val="24"/>
        </w:rPr>
        <w:t xml:space="preserve"> </w:t>
      </w:r>
      <w:r w:rsidR="00793982">
        <w:rPr>
          <w:rFonts w:asciiTheme="minorHAnsi" w:hAnsiTheme="minorHAnsi"/>
          <w:sz w:val="24"/>
          <w:szCs w:val="24"/>
        </w:rPr>
        <w:t>The CCUs were re-branded under their old POP identity, and the paramilitary units that fell under ORS were sometimes deployed to undertake public order policing</w:t>
      </w:r>
      <w:r w:rsidR="00F276E9">
        <w:rPr>
          <w:rFonts w:asciiTheme="minorHAnsi" w:hAnsiTheme="minorHAnsi"/>
          <w:sz w:val="24"/>
          <w:szCs w:val="24"/>
        </w:rPr>
        <w:t>.</w:t>
      </w:r>
      <w:r w:rsidR="00EE118A">
        <w:rPr>
          <w:rStyle w:val="EndnoteReference"/>
          <w:rFonts w:asciiTheme="minorHAnsi" w:hAnsiTheme="minorHAnsi"/>
          <w:sz w:val="24"/>
          <w:szCs w:val="24"/>
        </w:rPr>
        <w:endnoteReference w:id="36"/>
      </w:r>
      <w:r w:rsidR="00F276E9">
        <w:rPr>
          <w:rFonts w:asciiTheme="minorHAnsi" w:hAnsiTheme="minorHAnsi"/>
          <w:sz w:val="24"/>
          <w:szCs w:val="24"/>
        </w:rPr>
        <w:t xml:space="preserve"> This was </w:t>
      </w:r>
      <w:r w:rsidR="005C3B77">
        <w:rPr>
          <w:rFonts w:asciiTheme="minorHAnsi" w:hAnsiTheme="minorHAnsi"/>
          <w:sz w:val="24"/>
          <w:szCs w:val="24"/>
        </w:rPr>
        <w:t xml:space="preserve">especially </w:t>
      </w:r>
      <w:r w:rsidR="00F276E9">
        <w:rPr>
          <w:rFonts w:asciiTheme="minorHAnsi" w:hAnsiTheme="minorHAnsi"/>
          <w:sz w:val="24"/>
          <w:szCs w:val="24"/>
        </w:rPr>
        <w:t>apparent at Marikana</w:t>
      </w:r>
      <w:r w:rsidR="005C3B77">
        <w:rPr>
          <w:rFonts w:asciiTheme="minorHAnsi" w:hAnsiTheme="minorHAnsi"/>
          <w:sz w:val="24"/>
          <w:szCs w:val="24"/>
        </w:rPr>
        <w:t>, where</w:t>
      </w:r>
      <w:r w:rsidR="00F276E9">
        <w:rPr>
          <w:rFonts w:asciiTheme="minorHAnsi" w:hAnsiTheme="minorHAnsi"/>
          <w:sz w:val="24"/>
          <w:szCs w:val="24"/>
        </w:rPr>
        <w:t xml:space="preserve"> members of the Tactical Response Teams </w:t>
      </w:r>
      <w:r w:rsidR="00186AB9">
        <w:rPr>
          <w:rFonts w:asciiTheme="minorHAnsi" w:hAnsiTheme="minorHAnsi"/>
          <w:sz w:val="24"/>
          <w:szCs w:val="24"/>
        </w:rPr>
        <w:t xml:space="preserve">(TRT) </w:t>
      </w:r>
      <w:r w:rsidR="00F276E9">
        <w:rPr>
          <w:rFonts w:asciiTheme="minorHAnsi" w:hAnsiTheme="minorHAnsi"/>
          <w:sz w:val="24"/>
          <w:szCs w:val="24"/>
        </w:rPr>
        <w:t>were used to kill wokers at Scene 1.</w:t>
      </w:r>
      <w:r w:rsidR="00F276E9">
        <w:rPr>
          <w:rStyle w:val="EndnoteReference"/>
          <w:rFonts w:asciiTheme="minorHAnsi" w:hAnsiTheme="minorHAnsi"/>
          <w:sz w:val="24"/>
          <w:szCs w:val="24"/>
        </w:rPr>
        <w:endnoteReference w:id="37"/>
      </w:r>
      <w:r w:rsidR="00B400FC">
        <w:rPr>
          <w:rFonts w:asciiTheme="minorHAnsi" w:hAnsiTheme="minorHAnsi"/>
          <w:sz w:val="24"/>
          <w:szCs w:val="24"/>
        </w:rPr>
        <w:t xml:space="preserve"> </w:t>
      </w:r>
      <w:r w:rsidR="005C3B77">
        <w:rPr>
          <w:rFonts w:asciiTheme="minorHAnsi" w:hAnsiTheme="minorHAnsi"/>
          <w:sz w:val="24"/>
          <w:szCs w:val="24"/>
        </w:rPr>
        <w:t>In the wake of the massacre</w:t>
      </w:r>
      <w:r w:rsidR="00B400FC">
        <w:rPr>
          <w:rFonts w:asciiTheme="minorHAnsi" w:hAnsiTheme="minorHAnsi"/>
          <w:sz w:val="24"/>
          <w:szCs w:val="24"/>
        </w:rPr>
        <w:t xml:space="preserve">, </w:t>
      </w:r>
      <w:r w:rsidR="005C3B77">
        <w:rPr>
          <w:rFonts w:asciiTheme="minorHAnsi" w:hAnsiTheme="minorHAnsi"/>
          <w:sz w:val="24"/>
          <w:szCs w:val="24"/>
        </w:rPr>
        <w:t xml:space="preserve">Zuma called for </w:t>
      </w:r>
      <w:r w:rsidR="001A39C9" w:rsidRPr="00AE1AE0">
        <w:rPr>
          <w:rFonts w:asciiTheme="minorHAnsi" w:hAnsiTheme="minorHAnsi"/>
          <w:sz w:val="24"/>
          <w:szCs w:val="24"/>
        </w:rPr>
        <w:t>new measures to combat violent protests</w:t>
      </w:r>
      <w:r w:rsidR="005C3B77">
        <w:rPr>
          <w:rFonts w:asciiTheme="minorHAnsi" w:hAnsiTheme="minorHAnsi"/>
          <w:sz w:val="24"/>
          <w:szCs w:val="24"/>
        </w:rPr>
        <w:t xml:space="preserve">, and in 2014 SAPS was </w:t>
      </w:r>
      <w:r w:rsidR="005C3B77">
        <w:rPr>
          <w:rFonts w:asciiTheme="minorHAnsi" w:hAnsiTheme="minorHAnsi"/>
          <w:sz w:val="24"/>
          <w:szCs w:val="24"/>
        </w:rPr>
        <w:lastRenderedPageBreak/>
        <w:t xml:space="preserve">seeking funds to </w:t>
      </w:r>
      <w:r w:rsidR="001A39C9" w:rsidRPr="00AE1AE0">
        <w:rPr>
          <w:rFonts w:asciiTheme="minorHAnsi" w:hAnsiTheme="minorHAnsi"/>
          <w:sz w:val="24"/>
          <w:szCs w:val="24"/>
        </w:rPr>
        <w:t>expand POP from 28 to 54</w:t>
      </w:r>
      <w:r w:rsidR="006820DD">
        <w:rPr>
          <w:rFonts w:asciiTheme="minorHAnsi" w:hAnsiTheme="minorHAnsi"/>
          <w:sz w:val="24"/>
          <w:szCs w:val="24"/>
        </w:rPr>
        <w:t xml:space="preserve"> units</w:t>
      </w:r>
      <w:r w:rsidR="001A39C9" w:rsidRPr="00AE1AE0">
        <w:rPr>
          <w:rFonts w:asciiTheme="minorHAnsi" w:hAnsiTheme="minorHAnsi"/>
          <w:sz w:val="24"/>
          <w:szCs w:val="24"/>
        </w:rPr>
        <w:t xml:space="preserve">, </w:t>
      </w:r>
      <w:r w:rsidR="006820DD">
        <w:rPr>
          <w:rFonts w:asciiTheme="minorHAnsi" w:hAnsiTheme="minorHAnsi"/>
          <w:sz w:val="24"/>
          <w:szCs w:val="24"/>
        </w:rPr>
        <w:t xml:space="preserve">to </w:t>
      </w:r>
      <w:r w:rsidR="001A39C9" w:rsidRPr="00AE1AE0">
        <w:rPr>
          <w:rFonts w:asciiTheme="minorHAnsi" w:hAnsiTheme="minorHAnsi"/>
          <w:sz w:val="24"/>
          <w:szCs w:val="24"/>
        </w:rPr>
        <w:t>increase personnel from 4</w:t>
      </w:r>
      <w:r w:rsidR="00B400FC">
        <w:rPr>
          <w:rFonts w:asciiTheme="minorHAnsi" w:hAnsiTheme="minorHAnsi"/>
          <w:sz w:val="24"/>
          <w:szCs w:val="24"/>
        </w:rPr>
        <w:t>,</w:t>
      </w:r>
      <w:r w:rsidR="001A39C9" w:rsidRPr="00AE1AE0">
        <w:rPr>
          <w:rFonts w:asciiTheme="minorHAnsi" w:hAnsiTheme="minorHAnsi"/>
          <w:sz w:val="24"/>
          <w:szCs w:val="24"/>
        </w:rPr>
        <w:t>721 to 9</w:t>
      </w:r>
      <w:r w:rsidR="00B400FC">
        <w:rPr>
          <w:rFonts w:asciiTheme="minorHAnsi" w:hAnsiTheme="minorHAnsi"/>
          <w:sz w:val="24"/>
          <w:szCs w:val="24"/>
        </w:rPr>
        <w:t>,</w:t>
      </w:r>
      <w:r w:rsidR="001A39C9" w:rsidRPr="00AE1AE0">
        <w:rPr>
          <w:rFonts w:asciiTheme="minorHAnsi" w:hAnsiTheme="minorHAnsi"/>
          <w:sz w:val="24"/>
          <w:szCs w:val="24"/>
        </w:rPr>
        <w:t xml:space="preserve">522, and </w:t>
      </w:r>
      <w:r w:rsidR="006820DD">
        <w:rPr>
          <w:rFonts w:asciiTheme="minorHAnsi" w:hAnsiTheme="minorHAnsi"/>
          <w:sz w:val="24"/>
          <w:szCs w:val="24"/>
        </w:rPr>
        <w:t xml:space="preserve">to </w:t>
      </w:r>
      <w:r w:rsidR="001A39C9" w:rsidRPr="00AE1AE0">
        <w:rPr>
          <w:rFonts w:asciiTheme="minorHAnsi" w:hAnsiTheme="minorHAnsi"/>
          <w:sz w:val="24"/>
          <w:szCs w:val="24"/>
        </w:rPr>
        <w:t>spend R3.3 billion on re-capitalisation, all over four years.</w:t>
      </w:r>
      <w:r w:rsidR="005C3B77" w:rsidRPr="005C3B77">
        <w:rPr>
          <w:rStyle w:val="EndnoteReference"/>
          <w:rFonts w:asciiTheme="minorHAnsi" w:hAnsiTheme="minorHAnsi"/>
          <w:sz w:val="24"/>
          <w:szCs w:val="24"/>
        </w:rPr>
        <w:t xml:space="preserve"> </w:t>
      </w:r>
      <w:r w:rsidR="005C3B77" w:rsidRPr="00AE1AE0">
        <w:rPr>
          <w:rStyle w:val="EndnoteReference"/>
          <w:rFonts w:asciiTheme="minorHAnsi" w:hAnsiTheme="minorHAnsi"/>
          <w:sz w:val="24"/>
          <w:szCs w:val="24"/>
        </w:rPr>
        <w:endnoteReference w:id="38"/>
      </w:r>
      <w:r w:rsidR="005C3B77" w:rsidRPr="00AE1AE0">
        <w:rPr>
          <w:rFonts w:asciiTheme="minorHAnsi" w:hAnsiTheme="minorHAnsi"/>
          <w:sz w:val="24"/>
          <w:szCs w:val="24"/>
        </w:rPr>
        <w:t xml:space="preserve"> </w:t>
      </w:r>
      <w:r w:rsidR="00B400FC">
        <w:rPr>
          <w:rFonts w:asciiTheme="minorHAnsi" w:hAnsiTheme="minorHAnsi"/>
          <w:sz w:val="24"/>
          <w:szCs w:val="24"/>
        </w:rPr>
        <w:t xml:space="preserve">The </w:t>
      </w:r>
      <w:r w:rsidR="005C3B77">
        <w:rPr>
          <w:rFonts w:asciiTheme="minorHAnsi" w:hAnsiTheme="minorHAnsi"/>
          <w:sz w:val="24"/>
          <w:szCs w:val="24"/>
        </w:rPr>
        <w:t xml:space="preserve">new shape of public order policing is reflected in a </w:t>
      </w:r>
      <w:r w:rsidR="00B400FC">
        <w:rPr>
          <w:rFonts w:asciiTheme="minorHAnsi" w:hAnsiTheme="minorHAnsi"/>
          <w:sz w:val="24"/>
          <w:szCs w:val="24"/>
        </w:rPr>
        <w:t xml:space="preserve">plan </w:t>
      </w:r>
      <w:r w:rsidR="005C3B77">
        <w:rPr>
          <w:rFonts w:asciiTheme="minorHAnsi" w:hAnsiTheme="minorHAnsi"/>
          <w:sz w:val="24"/>
          <w:szCs w:val="24"/>
        </w:rPr>
        <w:t xml:space="preserve">to </w:t>
      </w:r>
      <w:r w:rsidR="00186AB9">
        <w:rPr>
          <w:rFonts w:asciiTheme="minorHAnsi" w:hAnsiTheme="minorHAnsi"/>
          <w:sz w:val="24"/>
          <w:szCs w:val="24"/>
        </w:rPr>
        <w:t xml:space="preserve">provide crowd management </w:t>
      </w:r>
      <w:r w:rsidR="005C3B77">
        <w:rPr>
          <w:rFonts w:asciiTheme="minorHAnsi" w:hAnsiTheme="minorHAnsi"/>
          <w:sz w:val="24"/>
          <w:szCs w:val="24"/>
        </w:rPr>
        <w:t>train</w:t>
      </w:r>
      <w:r w:rsidR="00186AB9">
        <w:rPr>
          <w:rFonts w:asciiTheme="minorHAnsi" w:hAnsiTheme="minorHAnsi"/>
          <w:sz w:val="24"/>
          <w:szCs w:val="24"/>
        </w:rPr>
        <w:t>ing for</w:t>
      </w:r>
      <w:r w:rsidR="00B400FC">
        <w:rPr>
          <w:rFonts w:asciiTheme="minorHAnsi" w:hAnsiTheme="minorHAnsi"/>
          <w:sz w:val="24"/>
          <w:szCs w:val="24"/>
        </w:rPr>
        <w:t xml:space="preserve"> 992 metro police and 1,140 TRT officers, as well as 1,826 POP members, </w:t>
      </w:r>
      <w:r w:rsidR="005C3B77">
        <w:rPr>
          <w:rFonts w:asciiTheme="minorHAnsi" w:hAnsiTheme="minorHAnsi"/>
          <w:sz w:val="24"/>
          <w:szCs w:val="24"/>
        </w:rPr>
        <w:t>before the 2019 general election.</w:t>
      </w:r>
      <w:r w:rsidR="00B400FC">
        <w:rPr>
          <w:rStyle w:val="EndnoteReference"/>
          <w:rFonts w:asciiTheme="minorHAnsi" w:hAnsiTheme="minorHAnsi"/>
          <w:sz w:val="24"/>
          <w:szCs w:val="24"/>
        </w:rPr>
        <w:endnoteReference w:id="39"/>
      </w:r>
      <w:r w:rsidR="005C3B77">
        <w:rPr>
          <w:rFonts w:asciiTheme="minorHAnsi" w:hAnsiTheme="minorHAnsi"/>
          <w:sz w:val="24"/>
          <w:szCs w:val="24"/>
        </w:rPr>
        <w:t xml:space="preserve"> To the best of our knowledge, </w:t>
      </w:r>
      <w:r w:rsidR="00186AB9">
        <w:rPr>
          <w:rFonts w:asciiTheme="minorHAnsi" w:hAnsiTheme="minorHAnsi"/>
          <w:sz w:val="24"/>
          <w:szCs w:val="24"/>
        </w:rPr>
        <w:t xml:space="preserve">the full expansion has </w:t>
      </w:r>
      <w:r w:rsidR="00186AB9" w:rsidRPr="00AE1AE0">
        <w:rPr>
          <w:rFonts w:asciiTheme="minorHAnsi" w:hAnsiTheme="minorHAnsi"/>
          <w:sz w:val="24"/>
          <w:szCs w:val="24"/>
        </w:rPr>
        <w:t xml:space="preserve">not </w:t>
      </w:r>
      <w:r w:rsidR="00186AB9">
        <w:rPr>
          <w:rFonts w:asciiTheme="minorHAnsi" w:hAnsiTheme="minorHAnsi"/>
          <w:sz w:val="24"/>
          <w:szCs w:val="24"/>
        </w:rPr>
        <w:t xml:space="preserve">yet </w:t>
      </w:r>
      <w:r w:rsidR="00186AB9" w:rsidRPr="00AE1AE0">
        <w:rPr>
          <w:rFonts w:asciiTheme="minorHAnsi" w:hAnsiTheme="minorHAnsi"/>
          <w:sz w:val="24"/>
          <w:szCs w:val="24"/>
        </w:rPr>
        <w:t>been agreed by the Treasury</w:t>
      </w:r>
      <w:r w:rsidR="00186AB9">
        <w:rPr>
          <w:rFonts w:asciiTheme="minorHAnsi" w:hAnsiTheme="minorHAnsi"/>
          <w:sz w:val="24"/>
          <w:szCs w:val="24"/>
        </w:rPr>
        <w:t>, though some</w:t>
      </w:r>
      <w:r w:rsidR="005C3B77">
        <w:rPr>
          <w:rFonts w:asciiTheme="minorHAnsi" w:hAnsiTheme="minorHAnsi"/>
          <w:sz w:val="24"/>
          <w:szCs w:val="24"/>
        </w:rPr>
        <w:t xml:space="preserve"> resources have been moved into the POP units from elsewhere in SAPS</w:t>
      </w:r>
      <w:r w:rsidR="00186AB9">
        <w:rPr>
          <w:rFonts w:asciiTheme="minorHAnsi" w:hAnsiTheme="minorHAnsi"/>
          <w:sz w:val="24"/>
          <w:szCs w:val="24"/>
        </w:rPr>
        <w:t>.</w:t>
      </w:r>
    </w:p>
    <w:p w14:paraId="41A72A87" w14:textId="77777777" w:rsidR="002C2CB5" w:rsidRDefault="002C2CB5" w:rsidP="003C43FB">
      <w:pPr>
        <w:contextualSpacing/>
        <w:rPr>
          <w:rFonts w:asciiTheme="minorHAnsi" w:hAnsiTheme="minorHAnsi"/>
          <w:b/>
          <w:sz w:val="24"/>
          <w:szCs w:val="24"/>
        </w:rPr>
      </w:pPr>
    </w:p>
    <w:p w14:paraId="4517626C" w14:textId="77777777" w:rsidR="003B6DB4" w:rsidRPr="00AE1AE0" w:rsidRDefault="00F17784" w:rsidP="003C43FB">
      <w:pPr>
        <w:contextualSpacing/>
        <w:rPr>
          <w:rFonts w:asciiTheme="minorHAnsi" w:hAnsiTheme="minorHAnsi"/>
          <w:b/>
          <w:sz w:val="24"/>
          <w:szCs w:val="24"/>
        </w:rPr>
      </w:pPr>
      <w:r>
        <w:rPr>
          <w:rFonts w:asciiTheme="minorHAnsi" w:hAnsiTheme="minorHAnsi"/>
          <w:b/>
          <w:sz w:val="24"/>
          <w:szCs w:val="24"/>
        </w:rPr>
        <w:t xml:space="preserve">IRIS DATA </w:t>
      </w:r>
    </w:p>
    <w:p w14:paraId="2D2799DC" w14:textId="77777777" w:rsidR="00291AB9" w:rsidRDefault="00291AB9" w:rsidP="003C43FB">
      <w:pPr>
        <w:contextualSpacing/>
        <w:rPr>
          <w:rFonts w:asciiTheme="minorHAnsi" w:hAnsiTheme="minorHAnsi"/>
          <w:sz w:val="24"/>
          <w:szCs w:val="24"/>
        </w:rPr>
      </w:pPr>
    </w:p>
    <w:p w14:paraId="6346517B" w14:textId="77777777" w:rsidR="003B6DB4" w:rsidRPr="00AE1AE0" w:rsidRDefault="00E65C0E" w:rsidP="003C43FB">
      <w:pPr>
        <w:contextualSpacing/>
        <w:rPr>
          <w:rFonts w:asciiTheme="minorHAnsi" w:hAnsiTheme="minorHAnsi"/>
          <w:sz w:val="24"/>
          <w:szCs w:val="24"/>
        </w:rPr>
      </w:pPr>
      <w:r>
        <w:rPr>
          <w:rFonts w:asciiTheme="minorHAnsi" w:hAnsiTheme="minorHAnsi"/>
          <w:sz w:val="24"/>
          <w:szCs w:val="24"/>
        </w:rPr>
        <w:t>This brief historical reflection is important for interpreting the data IRIS presents us. Figure 1 merges</w:t>
      </w:r>
      <w:r w:rsidR="003B6DB4" w:rsidRPr="00AE1AE0">
        <w:rPr>
          <w:rFonts w:asciiTheme="minorHAnsi" w:hAnsiTheme="minorHAnsi"/>
          <w:sz w:val="24"/>
          <w:szCs w:val="24"/>
        </w:rPr>
        <w:t xml:space="preserve"> ‘crowd (peaceful)’ and ‘crowd (unrest)’ into a single line, and </w:t>
      </w:r>
      <w:r w:rsidR="00186AB9">
        <w:rPr>
          <w:rFonts w:asciiTheme="minorHAnsi" w:hAnsiTheme="minorHAnsi"/>
          <w:sz w:val="24"/>
          <w:szCs w:val="24"/>
        </w:rPr>
        <w:t>it includes</w:t>
      </w:r>
      <w:r w:rsidR="003B6DB4" w:rsidRPr="00AE1AE0">
        <w:rPr>
          <w:rFonts w:asciiTheme="minorHAnsi" w:hAnsiTheme="minorHAnsi"/>
          <w:sz w:val="24"/>
          <w:szCs w:val="24"/>
        </w:rPr>
        <w:t xml:space="preserve"> ‘unrest (other)’, ‘support’ and ‘movement’ in one line termed ‘other incidents’. Actual numbers are provided in Appendix 2. The high proportion of activity devoted to crime prevention should be noted. After a dip from 2000 to 2002, the line rises again with the formation of the ACCUs. This underlines the importance of crime combatting duties for pu</w:t>
      </w:r>
      <w:r w:rsidR="00186AB9">
        <w:rPr>
          <w:rFonts w:asciiTheme="minorHAnsi" w:hAnsiTheme="minorHAnsi"/>
          <w:sz w:val="24"/>
          <w:szCs w:val="24"/>
        </w:rPr>
        <w:t>blic order units in this period</w:t>
      </w:r>
      <w:r w:rsidR="003B6DB4" w:rsidRPr="00AE1AE0">
        <w:rPr>
          <w:rFonts w:asciiTheme="minorHAnsi" w:hAnsiTheme="minorHAnsi"/>
          <w:sz w:val="24"/>
          <w:szCs w:val="24"/>
        </w:rPr>
        <w:t>. The ‘other incidents’ are a small proportion of the total, though their numbers rise with the World Cup, and, in the case of  ‘unrest (other)’ and ‘support’, continue to increase substantially thereafter.</w:t>
      </w:r>
    </w:p>
    <w:p w14:paraId="1BB0BD3E" w14:textId="77777777" w:rsidR="003B6DB4" w:rsidRDefault="003B6DB4" w:rsidP="003C43FB">
      <w:pPr>
        <w:contextualSpacing/>
        <w:rPr>
          <w:rFonts w:asciiTheme="minorHAnsi" w:hAnsiTheme="minorHAnsi"/>
          <w:sz w:val="24"/>
          <w:szCs w:val="24"/>
        </w:rPr>
      </w:pPr>
    </w:p>
    <w:p w14:paraId="6658BA07" w14:textId="77777777" w:rsidR="003B6DB4" w:rsidRPr="006263D6" w:rsidRDefault="003B6DB4" w:rsidP="00EF696E">
      <w:pPr>
        <w:pStyle w:val="Caption"/>
        <w:spacing w:after="0"/>
        <w:contextualSpacing/>
        <w:jc w:val="center"/>
        <w:rPr>
          <w:rFonts w:asciiTheme="minorHAnsi" w:hAnsiTheme="minorHAnsi"/>
          <w:b/>
          <w:color w:val="auto"/>
          <w:sz w:val="24"/>
          <w:szCs w:val="24"/>
        </w:rPr>
      </w:pPr>
      <w:r w:rsidRPr="006263D6">
        <w:rPr>
          <w:rFonts w:asciiTheme="minorHAnsi" w:hAnsiTheme="minorHAnsi"/>
          <w:b/>
          <w:color w:val="auto"/>
          <w:sz w:val="24"/>
          <w:szCs w:val="24"/>
        </w:rPr>
        <w:t>Figure 1: Incidents recorded by IRIS, 1997-2013</w:t>
      </w:r>
    </w:p>
    <w:p w14:paraId="74E59BD2" w14:textId="77777777" w:rsidR="003B6DB4" w:rsidRPr="00AE1AE0" w:rsidRDefault="003B6DB4" w:rsidP="003C43FB">
      <w:pPr>
        <w:contextualSpacing/>
        <w:rPr>
          <w:rFonts w:asciiTheme="minorHAnsi" w:hAnsiTheme="minorHAnsi"/>
          <w:sz w:val="24"/>
          <w:szCs w:val="24"/>
        </w:rPr>
      </w:pPr>
    </w:p>
    <w:p w14:paraId="2797BC1B" w14:textId="77777777" w:rsidR="003B6DB4" w:rsidRPr="00AE1AE0" w:rsidRDefault="003B6DB4" w:rsidP="003C43FB">
      <w:pPr>
        <w:contextualSpacing/>
        <w:rPr>
          <w:rFonts w:asciiTheme="minorHAnsi" w:hAnsiTheme="minorHAnsi"/>
          <w:sz w:val="24"/>
          <w:szCs w:val="24"/>
        </w:rPr>
      </w:pPr>
      <w:r w:rsidRPr="00AE1AE0">
        <w:rPr>
          <w:rFonts w:asciiTheme="minorHAnsi" w:hAnsiTheme="minorHAnsi"/>
          <w:noProof/>
          <w:sz w:val="24"/>
          <w:szCs w:val="24"/>
          <w:lang w:eastAsia="en-ZA"/>
        </w:rPr>
        <w:drawing>
          <wp:inline distT="0" distB="0" distL="0" distR="0" wp14:anchorId="68EFE2D2" wp14:editId="55DD75DE">
            <wp:extent cx="5486400" cy="33147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18122F" w14:textId="77777777" w:rsidR="003B6DB4" w:rsidRDefault="003B6DB4" w:rsidP="003C43FB">
      <w:pPr>
        <w:contextualSpacing/>
        <w:rPr>
          <w:rFonts w:asciiTheme="minorHAnsi" w:hAnsiTheme="minorHAnsi"/>
          <w:sz w:val="24"/>
          <w:szCs w:val="24"/>
        </w:rPr>
      </w:pPr>
    </w:p>
    <w:p w14:paraId="4D7E354B" w14:textId="74967333" w:rsidR="00ED5238" w:rsidRDefault="003B6DB4" w:rsidP="00385BFD">
      <w:pPr>
        <w:ind w:firstLine="720"/>
        <w:contextualSpacing/>
        <w:rPr>
          <w:rFonts w:asciiTheme="minorHAnsi" w:hAnsiTheme="minorHAnsi"/>
          <w:sz w:val="24"/>
          <w:szCs w:val="24"/>
        </w:rPr>
      </w:pPr>
      <w:r w:rsidRPr="00AE1AE0">
        <w:rPr>
          <w:rFonts w:asciiTheme="minorHAnsi" w:hAnsiTheme="minorHAnsi"/>
          <w:sz w:val="24"/>
          <w:szCs w:val="24"/>
        </w:rPr>
        <w:t xml:space="preserve">The most important reason for including the graph is to highlight the massive decline in all </w:t>
      </w:r>
      <w:r w:rsidR="006820DD">
        <w:rPr>
          <w:rFonts w:asciiTheme="minorHAnsi" w:hAnsiTheme="minorHAnsi"/>
          <w:sz w:val="24"/>
          <w:szCs w:val="24"/>
        </w:rPr>
        <w:t xml:space="preserve">recorded </w:t>
      </w:r>
      <w:r w:rsidRPr="00AE1AE0">
        <w:rPr>
          <w:rFonts w:asciiTheme="minorHAnsi" w:hAnsiTheme="minorHAnsi"/>
          <w:sz w:val="24"/>
          <w:szCs w:val="24"/>
        </w:rPr>
        <w:t xml:space="preserve">incidents that </w:t>
      </w:r>
      <w:r w:rsidR="00385BFD" w:rsidRPr="00AE1AE0">
        <w:rPr>
          <w:rFonts w:asciiTheme="minorHAnsi" w:hAnsiTheme="minorHAnsi"/>
          <w:sz w:val="24"/>
          <w:szCs w:val="24"/>
        </w:rPr>
        <w:t>occurred</w:t>
      </w:r>
      <w:r w:rsidRPr="00AE1AE0">
        <w:rPr>
          <w:rFonts w:asciiTheme="minorHAnsi" w:hAnsiTheme="minorHAnsi"/>
          <w:sz w:val="24"/>
          <w:szCs w:val="24"/>
        </w:rPr>
        <w:t xml:space="preserve"> after the CCU restructuring of 2006. This affected crime prevention duties but, critically from the perspective of protest analysis, it also affected crowd management. In the case of Mpumalanga, only four crowd management incidents were logged in the year 2007/8.</w:t>
      </w:r>
      <w:r w:rsidRPr="00AE1AE0">
        <w:rPr>
          <w:rStyle w:val="EndnoteReference"/>
          <w:rFonts w:asciiTheme="minorHAnsi" w:hAnsiTheme="minorHAnsi"/>
          <w:sz w:val="24"/>
          <w:szCs w:val="24"/>
        </w:rPr>
        <w:t xml:space="preserve"> </w:t>
      </w:r>
      <w:r w:rsidRPr="00AE1AE0">
        <w:rPr>
          <w:rStyle w:val="EndnoteReference"/>
          <w:rFonts w:asciiTheme="minorHAnsi" w:hAnsiTheme="minorHAnsi"/>
          <w:sz w:val="24"/>
          <w:szCs w:val="24"/>
        </w:rPr>
        <w:endnoteReference w:id="40"/>
      </w:r>
      <w:r w:rsidRPr="00AE1AE0">
        <w:rPr>
          <w:rFonts w:asciiTheme="minorHAnsi" w:hAnsiTheme="minorHAnsi"/>
          <w:sz w:val="24"/>
          <w:szCs w:val="24"/>
        </w:rPr>
        <w:t xml:space="preserve"> </w:t>
      </w:r>
      <w:r w:rsidR="006820DD">
        <w:rPr>
          <w:rFonts w:asciiTheme="minorHAnsi" w:hAnsiTheme="minorHAnsi"/>
          <w:sz w:val="24"/>
          <w:szCs w:val="24"/>
        </w:rPr>
        <w:t xml:space="preserve">Day told as </w:t>
      </w:r>
      <w:r w:rsidRPr="00AE1AE0">
        <w:rPr>
          <w:rFonts w:asciiTheme="minorHAnsi" w:hAnsiTheme="minorHAnsi"/>
          <w:sz w:val="24"/>
          <w:szCs w:val="24"/>
        </w:rPr>
        <w:t xml:space="preserve">that for the three worst years, IRIS under-recorded </w:t>
      </w:r>
      <w:r w:rsidRPr="00AE1AE0">
        <w:rPr>
          <w:rFonts w:asciiTheme="minorHAnsi" w:hAnsiTheme="minorHAnsi"/>
          <w:sz w:val="24"/>
          <w:szCs w:val="24"/>
        </w:rPr>
        <w:lastRenderedPageBreak/>
        <w:t>crowd incidents by 20%-40%.</w:t>
      </w:r>
      <w:r w:rsidRPr="00AE1AE0">
        <w:rPr>
          <w:rStyle w:val="EndnoteReference"/>
          <w:rFonts w:asciiTheme="minorHAnsi" w:hAnsiTheme="minorHAnsi"/>
          <w:sz w:val="24"/>
          <w:szCs w:val="24"/>
        </w:rPr>
        <w:endnoteReference w:id="41"/>
      </w:r>
      <w:r w:rsidRPr="00AE1AE0">
        <w:rPr>
          <w:rFonts w:asciiTheme="minorHAnsi" w:hAnsiTheme="minorHAnsi"/>
          <w:sz w:val="24"/>
          <w:szCs w:val="24"/>
        </w:rPr>
        <w:t xml:space="preserve"> </w:t>
      </w:r>
      <w:r w:rsidR="006820DD">
        <w:rPr>
          <w:rFonts w:asciiTheme="minorHAnsi" w:hAnsiTheme="minorHAnsi"/>
          <w:sz w:val="24"/>
          <w:szCs w:val="24"/>
        </w:rPr>
        <w:t>He added:</w:t>
      </w:r>
      <w:r w:rsidR="00080D05">
        <w:rPr>
          <w:rFonts w:asciiTheme="minorHAnsi" w:hAnsiTheme="minorHAnsi"/>
          <w:sz w:val="24"/>
          <w:szCs w:val="24"/>
        </w:rPr>
        <w:t xml:space="preserve"> </w:t>
      </w:r>
      <w:r w:rsidRPr="00AE1AE0">
        <w:rPr>
          <w:rFonts w:asciiTheme="minorHAnsi" w:hAnsiTheme="minorHAnsi"/>
          <w:sz w:val="24"/>
          <w:szCs w:val="24"/>
        </w:rPr>
        <w:t>‘</w:t>
      </w:r>
      <w:r w:rsidR="00080D05" w:rsidRPr="006820DD">
        <w:rPr>
          <w:rFonts w:asciiTheme="minorHAnsi" w:hAnsiTheme="minorHAnsi"/>
          <w:i/>
          <w:sz w:val="24"/>
          <w:szCs w:val="24"/>
        </w:rPr>
        <w:t>they</w:t>
      </w:r>
      <w:r w:rsidR="00080D05">
        <w:rPr>
          <w:rFonts w:asciiTheme="minorHAnsi" w:hAnsiTheme="minorHAnsi"/>
          <w:sz w:val="24"/>
          <w:szCs w:val="24"/>
        </w:rPr>
        <w:t xml:space="preserve"> were policed </w:t>
      </w:r>
      <w:r w:rsidRPr="00AE1AE0">
        <w:rPr>
          <w:rFonts w:asciiTheme="minorHAnsi" w:hAnsiTheme="minorHAnsi"/>
          <w:sz w:val="24"/>
          <w:szCs w:val="24"/>
        </w:rPr>
        <w:t xml:space="preserve">but not recorded. </w:t>
      </w:r>
      <w:r w:rsidRPr="006820DD">
        <w:rPr>
          <w:rFonts w:asciiTheme="minorHAnsi" w:hAnsiTheme="minorHAnsi"/>
          <w:i/>
          <w:sz w:val="24"/>
          <w:szCs w:val="24"/>
        </w:rPr>
        <w:t>We</w:t>
      </w:r>
      <w:r w:rsidRPr="00AE1AE0">
        <w:rPr>
          <w:rFonts w:asciiTheme="minorHAnsi" w:hAnsiTheme="minorHAnsi"/>
          <w:sz w:val="24"/>
          <w:szCs w:val="24"/>
        </w:rPr>
        <w:t xml:space="preserve"> didn’t have the capacity to get at them.’</w:t>
      </w:r>
      <w:r w:rsidRPr="00AE1AE0">
        <w:rPr>
          <w:rStyle w:val="EndnoteReference"/>
          <w:rFonts w:asciiTheme="minorHAnsi" w:hAnsiTheme="minorHAnsi"/>
          <w:sz w:val="24"/>
          <w:szCs w:val="24"/>
        </w:rPr>
        <w:endnoteReference w:id="42"/>
      </w:r>
      <w:r w:rsidR="00385BFD">
        <w:rPr>
          <w:rFonts w:asciiTheme="minorHAnsi" w:hAnsiTheme="minorHAnsi"/>
          <w:sz w:val="24"/>
          <w:szCs w:val="24"/>
        </w:rPr>
        <w:t xml:space="preserve"> </w:t>
      </w:r>
    </w:p>
    <w:p w14:paraId="7DCF5C21" w14:textId="61B6A50C" w:rsidR="003B6DB4" w:rsidRPr="00AE1AE0" w:rsidRDefault="006820DD" w:rsidP="00B441E1">
      <w:pPr>
        <w:ind w:firstLine="720"/>
        <w:contextualSpacing/>
        <w:rPr>
          <w:rFonts w:asciiTheme="minorHAnsi" w:hAnsiTheme="minorHAnsi"/>
          <w:sz w:val="24"/>
          <w:szCs w:val="24"/>
        </w:rPr>
      </w:pPr>
      <w:r>
        <w:rPr>
          <w:rFonts w:asciiTheme="minorHAnsi" w:hAnsiTheme="minorHAnsi"/>
          <w:sz w:val="24"/>
          <w:szCs w:val="24"/>
        </w:rPr>
        <w:t>In this quote ‘they’ refers to crowd incidents and</w:t>
      </w:r>
      <w:r w:rsidR="00186AB9">
        <w:rPr>
          <w:rFonts w:asciiTheme="minorHAnsi" w:hAnsiTheme="minorHAnsi"/>
          <w:sz w:val="24"/>
          <w:szCs w:val="24"/>
        </w:rPr>
        <w:t xml:space="preserve"> ‘we’ refers to the CCUs</w:t>
      </w:r>
      <w:r>
        <w:rPr>
          <w:rFonts w:asciiTheme="minorHAnsi" w:hAnsiTheme="minorHAnsi"/>
          <w:sz w:val="24"/>
          <w:szCs w:val="24"/>
        </w:rPr>
        <w:t>. This spot</w:t>
      </w:r>
      <w:r w:rsidR="00186AB9">
        <w:rPr>
          <w:rFonts w:asciiTheme="minorHAnsi" w:hAnsiTheme="minorHAnsi"/>
          <w:sz w:val="24"/>
          <w:szCs w:val="24"/>
        </w:rPr>
        <w:t xml:space="preserve">lights a further problem with using </w:t>
      </w:r>
      <w:r w:rsidR="00ED5238">
        <w:rPr>
          <w:rFonts w:asciiTheme="minorHAnsi" w:hAnsiTheme="minorHAnsi"/>
          <w:sz w:val="24"/>
          <w:szCs w:val="24"/>
        </w:rPr>
        <w:t xml:space="preserve">IRIS data. </w:t>
      </w:r>
      <w:r w:rsidR="003B6DB4" w:rsidRPr="00AE1AE0">
        <w:rPr>
          <w:rFonts w:asciiTheme="minorHAnsi" w:hAnsiTheme="minorHAnsi"/>
          <w:sz w:val="24"/>
          <w:szCs w:val="24"/>
        </w:rPr>
        <w:t>Where crowd management is undertaken by force</w:t>
      </w:r>
      <w:r w:rsidR="00BD192A">
        <w:rPr>
          <w:rFonts w:asciiTheme="minorHAnsi" w:hAnsiTheme="minorHAnsi"/>
          <w:sz w:val="24"/>
          <w:szCs w:val="24"/>
        </w:rPr>
        <w:t>s other than POP</w:t>
      </w:r>
      <w:r w:rsidR="003B6DB4" w:rsidRPr="00AE1AE0">
        <w:rPr>
          <w:rFonts w:asciiTheme="minorHAnsi" w:hAnsiTheme="minorHAnsi"/>
          <w:sz w:val="24"/>
          <w:szCs w:val="24"/>
        </w:rPr>
        <w:t>, there is increased likelihood</w:t>
      </w:r>
      <w:r w:rsidR="003B6DB4">
        <w:rPr>
          <w:rFonts w:asciiTheme="minorHAnsi" w:hAnsiTheme="minorHAnsi"/>
          <w:sz w:val="24"/>
          <w:szCs w:val="24"/>
        </w:rPr>
        <w:t xml:space="preserve"> that an</w:t>
      </w:r>
      <w:r w:rsidR="003B6DB4" w:rsidRPr="00AE1AE0">
        <w:rPr>
          <w:rFonts w:asciiTheme="minorHAnsi" w:hAnsiTheme="minorHAnsi"/>
          <w:sz w:val="24"/>
          <w:szCs w:val="24"/>
        </w:rPr>
        <w:t xml:space="preserve"> incident will not be registe</w:t>
      </w:r>
      <w:r w:rsidR="003B6DB4">
        <w:rPr>
          <w:rFonts w:asciiTheme="minorHAnsi" w:hAnsiTheme="minorHAnsi"/>
          <w:sz w:val="24"/>
          <w:szCs w:val="24"/>
        </w:rPr>
        <w:t>r</w:t>
      </w:r>
      <w:r w:rsidR="003B6DB4" w:rsidRPr="00AE1AE0">
        <w:rPr>
          <w:rFonts w:asciiTheme="minorHAnsi" w:hAnsiTheme="minorHAnsi"/>
          <w:sz w:val="24"/>
          <w:szCs w:val="24"/>
        </w:rPr>
        <w:t>ed.</w:t>
      </w:r>
      <w:r w:rsidR="003B6DB4" w:rsidRPr="00AE1AE0">
        <w:rPr>
          <w:rStyle w:val="EndnoteReference"/>
          <w:rFonts w:asciiTheme="minorHAnsi" w:hAnsiTheme="minorHAnsi"/>
          <w:sz w:val="24"/>
          <w:szCs w:val="24"/>
        </w:rPr>
        <w:endnoteReference w:id="43"/>
      </w:r>
      <w:r w:rsidR="00ED5238">
        <w:rPr>
          <w:rFonts w:asciiTheme="minorHAnsi" w:hAnsiTheme="minorHAnsi"/>
          <w:sz w:val="24"/>
          <w:szCs w:val="24"/>
        </w:rPr>
        <w:t xml:space="preserve"> </w:t>
      </w:r>
      <w:r w:rsidR="003B6DB4" w:rsidRPr="00AE1AE0">
        <w:rPr>
          <w:rFonts w:asciiTheme="minorHAnsi" w:hAnsiTheme="minorHAnsi"/>
          <w:sz w:val="24"/>
          <w:szCs w:val="24"/>
        </w:rPr>
        <w:t xml:space="preserve">This has two </w:t>
      </w:r>
      <w:r>
        <w:rPr>
          <w:rFonts w:asciiTheme="minorHAnsi" w:hAnsiTheme="minorHAnsi"/>
          <w:sz w:val="24"/>
          <w:szCs w:val="24"/>
        </w:rPr>
        <w:t>pertinent</w:t>
      </w:r>
      <w:r w:rsidR="003B6DB4" w:rsidRPr="00AE1AE0">
        <w:rPr>
          <w:rFonts w:asciiTheme="minorHAnsi" w:hAnsiTheme="minorHAnsi"/>
          <w:sz w:val="24"/>
          <w:szCs w:val="24"/>
        </w:rPr>
        <w:t xml:space="preserve"> consequences. For the first of these, it is necessary to factor in the impact of ‘threat assessment’</w:t>
      </w:r>
      <w:r w:rsidR="00FD196F">
        <w:rPr>
          <w:rFonts w:asciiTheme="minorHAnsi" w:hAnsiTheme="minorHAnsi"/>
          <w:sz w:val="24"/>
          <w:szCs w:val="24"/>
        </w:rPr>
        <w:t>, which has three levels</w:t>
      </w:r>
      <w:r w:rsidR="00ED5238">
        <w:rPr>
          <w:rFonts w:asciiTheme="minorHAnsi" w:hAnsiTheme="minorHAnsi"/>
          <w:sz w:val="24"/>
          <w:szCs w:val="24"/>
        </w:rPr>
        <w:t>. With Level 1 and Level</w:t>
      </w:r>
      <w:r w:rsidR="00080D05">
        <w:rPr>
          <w:rFonts w:asciiTheme="minorHAnsi" w:hAnsiTheme="minorHAnsi"/>
          <w:sz w:val="24"/>
          <w:szCs w:val="24"/>
        </w:rPr>
        <w:t xml:space="preserve"> 2 threats, POP units </w:t>
      </w:r>
      <w:r w:rsidR="00FD196F">
        <w:rPr>
          <w:rFonts w:asciiTheme="minorHAnsi" w:hAnsiTheme="minorHAnsi"/>
          <w:sz w:val="24"/>
          <w:szCs w:val="24"/>
        </w:rPr>
        <w:t>are, respectively, ‘on standby’ or ‘in reserve’, and it is only with a Level 3 threat that they are the ‘primary role player’.</w:t>
      </w:r>
      <w:r w:rsidR="00FD196F" w:rsidRPr="00FD196F">
        <w:rPr>
          <w:rStyle w:val="EndnoteReference"/>
          <w:rFonts w:asciiTheme="minorHAnsi" w:hAnsiTheme="minorHAnsi"/>
          <w:sz w:val="24"/>
          <w:szCs w:val="24"/>
        </w:rPr>
        <w:t xml:space="preserve"> </w:t>
      </w:r>
      <w:r w:rsidR="00FD196F" w:rsidRPr="00DA2152">
        <w:rPr>
          <w:rStyle w:val="EndnoteReference"/>
          <w:rFonts w:asciiTheme="minorHAnsi" w:hAnsiTheme="minorHAnsi"/>
          <w:sz w:val="24"/>
          <w:szCs w:val="24"/>
        </w:rPr>
        <w:endnoteReference w:id="44"/>
      </w:r>
      <w:r w:rsidR="00FD196F" w:rsidRPr="00FD196F">
        <w:rPr>
          <w:rFonts w:asciiTheme="minorHAnsi" w:hAnsiTheme="minorHAnsi"/>
          <w:sz w:val="24"/>
          <w:szCs w:val="24"/>
        </w:rPr>
        <w:t xml:space="preserve"> </w:t>
      </w:r>
      <w:r w:rsidR="00FD196F">
        <w:rPr>
          <w:rFonts w:asciiTheme="minorHAnsi" w:hAnsiTheme="minorHAnsi"/>
          <w:sz w:val="24"/>
          <w:szCs w:val="24"/>
        </w:rPr>
        <w:t xml:space="preserve">The threat level and response can change in the course of an event, and </w:t>
      </w:r>
      <w:r w:rsidR="00FD196F" w:rsidRPr="00AE1AE0">
        <w:rPr>
          <w:rFonts w:asciiTheme="minorHAnsi" w:hAnsiTheme="minorHAnsi"/>
          <w:sz w:val="24"/>
          <w:szCs w:val="24"/>
        </w:rPr>
        <w:t xml:space="preserve">according to the </w:t>
      </w:r>
      <w:r w:rsidR="00FD196F" w:rsidRPr="00BF42F2">
        <w:rPr>
          <w:rFonts w:asciiTheme="minorHAnsi" w:hAnsiTheme="minorHAnsi"/>
          <w:sz w:val="24"/>
          <w:szCs w:val="24"/>
        </w:rPr>
        <w:t>National Instruction</w:t>
      </w:r>
      <w:r w:rsidR="00FD196F" w:rsidRPr="00AE1AE0">
        <w:rPr>
          <w:rFonts w:asciiTheme="minorHAnsi" w:hAnsiTheme="minorHAnsi"/>
          <w:i/>
          <w:sz w:val="24"/>
          <w:szCs w:val="24"/>
        </w:rPr>
        <w:t>,</w:t>
      </w:r>
      <w:r w:rsidR="00FD196F" w:rsidRPr="00AE1AE0">
        <w:rPr>
          <w:rFonts w:asciiTheme="minorHAnsi" w:hAnsiTheme="minorHAnsi"/>
          <w:sz w:val="24"/>
          <w:szCs w:val="24"/>
        </w:rPr>
        <w:t xml:space="preserve"> ‘if public violence erupts … POP must take full operational command and stabilize the situation’.</w:t>
      </w:r>
      <w:r w:rsidR="00FD196F" w:rsidRPr="00AE1AE0">
        <w:rPr>
          <w:rStyle w:val="EndnoteReference"/>
          <w:rFonts w:asciiTheme="minorHAnsi" w:hAnsiTheme="minorHAnsi"/>
          <w:sz w:val="24"/>
          <w:szCs w:val="24"/>
        </w:rPr>
        <w:endnoteReference w:id="45"/>
      </w:r>
      <w:r w:rsidR="00FD196F" w:rsidRPr="00AE1AE0">
        <w:rPr>
          <w:rFonts w:asciiTheme="minorHAnsi" w:hAnsiTheme="minorHAnsi"/>
          <w:sz w:val="24"/>
          <w:szCs w:val="24"/>
        </w:rPr>
        <w:t xml:space="preserve">  </w:t>
      </w:r>
      <w:r w:rsidR="003B6DB4" w:rsidRPr="00AE1AE0">
        <w:rPr>
          <w:rFonts w:asciiTheme="minorHAnsi" w:hAnsiTheme="minorHAnsi"/>
          <w:sz w:val="24"/>
          <w:szCs w:val="24"/>
        </w:rPr>
        <w:t xml:space="preserve">In practice, because POP </w:t>
      </w:r>
      <w:r>
        <w:rPr>
          <w:rFonts w:asciiTheme="minorHAnsi" w:hAnsiTheme="minorHAnsi"/>
          <w:sz w:val="24"/>
          <w:szCs w:val="24"/>
        </w:rPr>
        <w:t>is</w:t>
      </w:r>
      <w:r w:rsidR="003B6DB4" w:rsidRPr="00AE1AE0">
        <w:rPr>
          <w:rFonts w:asciiTheme="minorHAnsi" w:hAnsiTheme="minorHAnsi"/>
          <w:sz w:val="24"/>
          <w:szCs w:val="24"/>
        </w:rPr>
        <w:t xml:space="preserve"> less involved with Level One and Level Two incidents, there is a higher chance that these will not be recorded, and, thus, IRIS probably under-records peaceful protests.</w:t>
      </w:r>
      <w:r w:rsidR="00B441E1">
        <w:rPr>
          <w:rFonts w:asciiTheme="minorHAnsi" w:hAnsiTheme="minorHAnsi"/>
          <w:sz w:val="24"/>
          <w:szCs w:val="24"/>
        </w:rPr>
        <w:t xml:space="preserve"> The second consequence is </w:t>
      </w:r>
      <w:r>
        <w:rPr>
          <w:rFonts w:asciiTheme="minorHAnsi" w:hAnsiTheme="minorHAnsi"/>
          <w:sz w:val="24"/>
          <w:szCs w:val="24"/>
        </w:rPr>
        <w:t xml:space="preserve">a </w:t>
      </w:r>
      <w:r w:rsidR="00B441E1">
        <w:rPr>
          <w:rFonts w:asciiTheme="minorHAnsi" w:hAnsiTheme="minorHAnsi"/>
          <w:sz w:val="24"/>
          <w:szCs w:val="24"/>
        </w:rPr>
        <w:t>geographical predisposition</w:t>
      </w:r>
      <w:r w:rsidR="00385BFD">
        <w:rPr>
          <w:rFonts w:asciiTheme="minorHAnsi" w:hAnsiTheme="minorHAnsi"/>
          <w:sz w:val="24"/>
          <w:szCs w:val="24"/>
        </w:rPr>
        <w:t xml:space="preserve"> in the under-recording of incidents</w:t>
      </w:r>
      <w:r>
        <w:rPr>
          <w:rFonts w:asciiTheme="minorHAnsi" w:hAnsiTheme="minorHAnsi"/>
          <w:sz w:val="24"/>
          <w:szCs w:val="24"/>
        </w:rPr>
        <w:t xml:space="preserve">. In 2014, there were </w:t>
      </w:r>
      <w:r w:rsidR="003B6DB4" w:rsidRPr="00AE1AE0">
        <w:rPr>
          <w:rFonts w:asciiTheme="minorHAnsi" w:hAnsiTheme="minorHAnsi"/>
          <w:sz w:val="24"/>
          <w:szCs w:val="24"/>
        </w:rPr>
        <w:t>28 POP units</w:t>
      </w:r>
      <w:r w:rsidR="00B441E1">
        <w:rPr>
          <w:rFonts w:asciiTheme="minorHAnsi" w:hAnsiTheme="minorHAnsi"/>
          <w:sz w:val="24"/>
          <w:szCs w:val="24"/>
        </w:rPr>
        <w:t>,</w:t>
      </w:r>
      <w:r w:rsidR="00B441E1" w:rsidRPr="00AE1AE0">
        <w:rPr>
          <w:rFonts w:asciiTheme="minorHAnsi" w:hAnsiTheme="minorHAnsi"/>
          <w:sz w:val="24"/>
          <w:szCs w:val="24"/>
        </w:rPr>
        <w:t xml:space="preserve"> </w:t>
      </w:r>
      <w:r w:rsidR="00B441E1">
        <w:rPr>
          <w:rFonts w:asciiTheme="minorHAnsi" w:hAnsiTheme="minorHAnsi"/>
          <w:sz w:val="24"/>
          <w:szCs w:val="24"/>
        </w:rPr>
        <w:t>with these</w:t>
      </w:r>
      <w:r w:rsidR="003B6DB4" w:rsidRPr="00AE1AE0">
        <w:rPr>
          <w:rFonts w:asciiTheme="minorHAnsi" w:hAnsiTheme="minorHAnsi"/>
          <w:sz w:val="24"/>
          <w:szCs w:val="24"/>
        </w:rPr>
        <w:t xml:space="preserve"> stationed in the eight metros and 20</w:t>
      </w:r>
      <w:r w:rsidR="00B441E1">
        <w:rPr>
          <w:rFonts w:asciiTheme="minorHAnsi" w:hAnsiTheme="minorHAnsi"/>
          <w:sz w:val="24"/>
          <w:szCs w:val="24"/>
        </w:rPr>
        <w:t xml:space="preserve"> other major towns. If a protest occurs a significant distance from these locations, there is a higher chance that it will be covered by local pol</w:t>
      </w:r>
      <w:r w:rsidR="00080D05">
        <w:rPr>
          <w:rFonts w:asciiTheme="minorHAnsi" w:hAnsiTheme="minorHAnsi"/>
          <w:sz w:val="24"/>
          <w:szCs w:val="24"/>
        </w:rPr>
        <w:t>ice, or perhaps occur without a</w:t>
      </w:r>
      <w:r w:rsidR="00B441E1">
        <w:rPr>
          <w:rFonts w:asciiTheme="minorHAnsi" w:hAnsiTheme="minorHAnsi"/>
          <w:sz w:val="24"/>
          <w:szCs w:val="24"/>
        </w:rPr>
        <w:t xml:space="preserve"> police presence, so there is an urban bias in </w:t>
      </w:r>
      <w:r w:rsidR="003B6DB4" w:rsidRPr="00AE1AE0">
        <w:rPr>
          <w:rFonts w:asciiTheme="minorHAnsi" w:hAnsiTheme="minorHAnsi"/>
          <w:sz w:val="24"/>
          <w:szCs w:val="24"/>
        </w:rPr>
        <w:t>IRIS data.</w:t>
      </w:r>
    </w:p>
    <w:p w14:paraId="170E65B0" w14:textId="49CFD3D8" w:rsidR="003B6DB4" w:rsidRPr="00AE1AE0" w:rsidRDefault="00080D05" w:rsidP="003C43FB">
      <w:pPr>
        <w:contextualSpacing/>
        <w:rPr>
          <w:rFonts w:asciiTheme="minorHAnsi" w:hAnsiTheme="minorHAnsi"/>
          <w:sz w:val="24"/>
          <w:szCs w:val="24"/>
        </w:rPr>
      </w:pPr>
      <w:r>
        <w:rPr>
          <w:rFonts w:asciiTheme="minorHAnsi" w:hAnsiTheme="minorHAnsi"/>
          <w:sz w:val="24"/>
          <w:szCs w:val="24"/>
        </w:rPr>
        <w:tab/>
        <w:t xml:space="preserve">According to </w:t>
      </w:r>
      <w:r w:rsidR="006820DD">
        <w:rPr>
          <w:rFonts w:asciiTheme="minorHAnsi" w:hAnsiTheme="minorHAnsi"/>
          <w:sz w:val="24"/>
          <w:szCs w:val="24"/>
        </w:rPr>
        <w:t>Day,</w:t>
      </w:r>
      <w:r w:rsidR="003B6DB4" w:rsidRPr="00AE1AE0">
        <w:rPr>
          <w:rFonts w:asciiTheme="minorHAnsi" w:hAnsiTheme="minorHAnsi"/>
          <w:sz w:val="24"/>
          <w:szCs w:val="24"/>
        </w:rPr>
        <w:t xml:space="preserve"> the proportion of incidents registered has been improving, with IRIS now missing only about 5% (most of these being in rural areas, he added).</w:t>
      </w:r>
      <w:r w:rsidR="003B6DB4" w:rsidRPr="00AE1AE0">
        <w:rPr>
          <w:rStyle w:val="EndnoteReference"/>
          <w:rFonts w:asciiTheme="minorHAnsi" w:hAnsiTheme="minorHAnsi"/>
          <w:sz w:val="24"/>
          <w:szCs w:val="24"/>
        </w:rPr>
        <w:endnoteReference w:id="46"/>
      </w:r>
      <w:r w:rsidR="003B6DB4" w:rsidRPr="00AE1AE0">
        <w:rPr>
          <w:rFonts w:asciiTheme="minorHAnsi" w:hAnsiTheme="minorHAnsi"/>
          <w:sz w:val="24"/>
          <w:szCs w:val="24"/>
        </w:rPr>
        <w:t xml:space="preserve"> SAPS’s concern to secure additional funding for POP would be an incentive to improve the quantity of registrations, and </w:t>
      </w:r>
      <w:r w:rsidR="008F072D">
        <w:rPr>
          <w:rFonts w:asciiTheme="minorHAnsi" w:hAnsiTheme="minorHAnsi"/>
          <w:sz w:val="24"/>
          <w:szCs w:val="24"/>
        </w:rPr>
        <w:t xml:space="preserve">its </w:t>
      </w:r>
      <w:r w:rsidR="003B6DB4" w:rsidRPr="00AE1AE0">
        <w:rPr>
          <w:rFonts w:asciiTheme="minorHAnsi" w:hAnsiTheme="minorHAnsi"/>
          <w:sz w:val="24"/>
          <w:szCs w:val="24"/>
        </w:rPr>
        <w:t xml:space="preserve">expansion should further increase reliability. However, we are </w:t>
      </w:r>
      <w:r w:rsidR="00BD192A">
        <w:rPr>
          <w:rFonts w:asciiTheme="minorHAnsi" w:hAnsiTheme="minorHAnsi"/>
          <w:sz w:val="24"/>
          <w:szCs w:val="24"/>
        </w:rPr>
        <w:t>w</w:t>
      </w:r>
      <w:r w:rsidR="008F072D">
        <w:rPr>
          <w:rFonts w:asciiTheme="minorHAnsi" w:hAnsiTheme="minorHAnsi"/>
          <w:sz w:val="24"/>
          <w:szCs w:val="24"/>
        </w:rPr>
        <w:t>ary</w:t>
      </w:r>
      <w:r w:rsidR="003B6DB4" w:rsidRPr="00AE1AE0">
        <w:rPr>
          <w:rFonts w:asciiTheme="minorHAnsi" w:hAnsiTheme="minorHAnsi"/>
          <w:sz w:val="24"/>
          <w:szCs w:val="24"/>
        </w:rPr>
        <w:t xml:space="preserve"> about </w:t>
      </w:r>
      <w:r w:rsidR="008F072D">
        <w:rPr>
          <w:rFonts w:asciiTheme="minorHAnsi" w:hAnsiTheme="minorHAnsi"/>
          <w:sz w:val="24"/>
          <w:szCs w:val="24"/>
        </w:rPr>
        <w:t xml:space="preserve">depending </w:t>
      </w:r>
      <w:r w:rsidR="003B6DB4" w:rsidRPr="00AE1AE0">
        <w:rPr>
          <w:rFonts w:asciiTheme="minorHAnsi" w:hAnsiTheme="minorHAnsi"/>
          <w:sz w:val="24"/>
          <w:szCs w:val="24"/>
        </w:rPr>
        <w:t xml:space="preserve">too </w:t>
      </w:r>
      <w:r w:rsidR="00385BFD" w:rsidRPr="00AE1AE0">
        <w:rPr>
          <w:rFonts w:asciiTheme="minorHAnsi" w:hAnsiTheme="minorHAnsi"/>
          <w:sz w:val="24"/>
          <w:szCs w:val="24"/>
        </w:rPr>
        <w:t>heavily</w:t>
      </w:r>
      <w:r w:rsidR="003B6DB4" w:rsidRPr="00AE1AE0">
        <w:rPr>
          <w:rFonts w:asciiTheme="minorHAnsi" w:hAnsiTheme="minorHAnsi"/>
          <w:sz w:val="24"/>
          <w:szCs w:val="24"/>
        </w:rPr>
        <w:t xml:space="preserve"> on this 5% figure because we are finding many media-reported protests on our data base that do not appear on IRIS.</w:t>
      </w:r>
      <w:r w:rsidR="003B6DB4" w:rsidRPr="00AE1AE0">
        <w:rPr>
          <w:rStyle w:val="EndnoteReference"/>
          <w:rFonts w:asciiTheme="minorHAnsi" w:hAnsiTheme="minorHAnsi"/>
          <w:sz w:val="24"/>
          <w:szCs w:val="24"/>
        </w:rPr>
        <w:endnoteReference w:id="47"/>
      </w:r>
    </w:p>
    <w:p w14:paraId="1E5FC29E" w14:textId="77777777" w:rsidR="00D474F9" w:rsidRDefault="003B6DB4" w:rsidP="003C43FB">
      <w:pPr>
        <w:contextualSpacing/>
        <w:rPr>
          <w:rFonts w:asciiTheme="minorHAnsi" w:hAnsiTheme="minorHAnsi"/>
          <w:sz w:val="24"/>
          <w:szCs w:val="24"/>
        </w:rPr>
      </w:pPr>
      <w:r w:rsidRPr="00AE1AE0">
        <w:rPr>
          <w:rFonts w:asciiTheme="minorHAnsi" w:hAnsiTheme="minorHAnsi"/>
          <w:sz w:val="24"/>
          <w:szCs w:val="24"/>
        </w:rPr>
        <w:tab/>
        <w:t xml:space="preserve">Finally, the quality of data output is determined by data input. Unit commanders are instructed to ensure speedy capture of data, with this done by deploying at least one officer per shift to </w:t>
      </w:r>
      <w:r w:rsidR="002E680C" w:rsidRPr="00AE1AE0">
        <w:rPr>
          <w:rFonts w:asciiTheme="minorHAnsi" w:hAnsiTheme="minorHAnsi"/>
          <w:sz w:val="24"/>
          <w:szCs w:val="24"/>
        </w:rPr>
        <w:t>undertake</w:t>
      </w:r>
      <w:r w:rsidRPr="00AE1AE0">
        <w:rPr>
          <w:rFonts w:asciiTheme="minorHAnsi" w:hAnsiTheme="minorHAnsi"/>
          <w:sz w:val="24"/>
          <w:szCs w:val="24"/>
        </w:rPr>
        <w:t xml:space="preserve"> the task.</w:t>
      </w:r>
      <w:r w:rsidRPr="00AE1AE0">
        <w:rPr>
          <w:rStyle w:val="EndnoteReference"/>
          <w:rFonts w:asciiTheme="minorHAnsi" w:hAnsiTheme="minorHAnsi"/>
          <w:sz w:val="24"/>
          <w:szCs w:val="24"/>
        </w:rPr>
        <w:endnoteReference w:id="48"/>
      </w:r>
      <w:r w:rsidRPr="00AE1AE0">
        <w:rPr>
          <w:rFonts w:asciiTheme="minorHAnsi" w:hAnsiTheme="minorHAnsi"/>
          <w:sz w:val="24"/>
          <w:szCs w:val="24"/>
        </w:rPr>
        <w:t xml:space="preserve"> Each POP unit has an IRIS controller responsible for checking ‘data integrity’ and the </w:t>
      </w:r>
      <w:r w:rsidR="00385BFD" w:rsidRPr="00AE1AE0">
        <w:rPr>
          <w:rFonts w:asciiTheme="minorHAnsi" w:hAnsiTheme="minorHAnsi"/>
          <w:sz w:val="24"/>
          <w:szCs w:val="24"/>
        </w:rPr>
        <w:t>system</w:t>
      </w:r>
      <w:r w:rsidRPr="00AE1AE0">
        <w:rPr>
          <w:rFonts w:asciiTheme="minorHAnsi" w:hAnsiTheme="minorHAnsi"/>
          <w:sz w:val="24"/>
          <w:szCs w:val="24"/>
        </w:rPr>
        <w:t xml:space="preserve"> is, or was in 2006, maintain</w:t>
      </w:r>
      <w:r>
        <w:rPr>
          <w:rFonts w:asciiTheme="minorHAnsi" w:hAnsiTheme="minorHAnsi"/>
          <w:sz w:val="24"/>
          <w:szCs w:val="24"/>
        </w:rPr>
        <w:t>ed</w:t>
      </w:r>
      <w:r w:rsidRPr="00AE1AE0">
        <w:rPr>
          <w:rFonts w:asciiTheme="minorHAnsi" w:hAnsiTheme="minorHAnsi"/>
          <w:sz w:val="24"/>
          <w:szCs w:val="24"/>
        </w:rPr>
        <w:t xml:space="preserve"> by </w:t>
      </w:r>
      <w:r>
        <w:rPr>
          <w:rFonts w:asciiTheme="minorHAnsi" w:hAnsiTheme="minorHAnsi"/>
          <w:sz w:val="24"/>
          <w:szCs w:val="24"/>
        </w:rPr>
        <w:t xml:space="preserve">the </w:t>
      </w:r>
      <w:r w:rsidRPr="00AE1AE0">
        <w:rPr>
          <w:rFonts w:asciiTheme="minorHAnsi" w:hAnsiTheme="minorHAnsi"/>
          <w:sz w:val="24"/>
          <w:szCs w:val="24"/>
        </w:rPr>
        <w:t>ORS Management Centre</w:t>
      </w:r>
      <w:r w:rsidR="00D474F9">
        <w:rPr>
          <w:rFonts w:asciiTheme="minorHAnsi" w:hAnsiTheme="minorHAnsi"/>
          <w:sz w:val="24"/>
          <w:szCs w:val="24"/>
        </w:rPr>
        <w:t xml:space="preserve"> in Pretoria</w:t>
      </w:r>
      <w:r w:rsidRPr="00AE1AE0">
        <w:rPr>
          <w:rFonts w:asciiTheme="minorHAnsi" w:hAnsiTheme="minorHAnsi"/>
          <w:sz w:val="24"/>
          <w:szCs w:val="24"/>
        </w:rPr>
        <w:t>.</w:t>
      </w:r>
      <w:r w:rsidRPr="00AE1AE0">
        <w:rPr>
          <w:rStyle w:val="EndnoteReference"/>
          <w:rFonts w:asciiTheme="minorHAnsi" w:hAnsiTheme="minorHAnsi"/>
          <w:sz w:val="24"/>
          <w:szCs w:val="24"/>
        </w:rPr>
        <w:endnoteReference w:id="49"/>
      </w:r>
    </w:p>
    <w:p w14:paraId="5AB9EB48" w14:textId="77777777" w:rsidR="00D474F9" w:rsidRPr="00AE1AE0" w:rsidRDefault="00D474F9" w:rsidP="00D474F9">
      <w:pPr>
        <w:contextualSpacing/>
        <w:rPr>
          <w:rFonts w:asciiTheme="minorHAnsi" w:hAnsiTheme="minorHAnsi"/>
          <w:sz w:val="24"/>
          <w:szCs w:val="24"/>
        </w:rPr>
      </w:pPr>
      <w:r w:rsidRPr="00AE1AE0">
        <w:rPr>
          <w:rFonts w:asciiTheme="minorHAnsi" w:hAnsiTheme="minorHAnsi"/>
          <w:sz w:val="24"/>
          <w:szCs w:val="24"/>
        </w:rPr>
        <w:t xml:space="preserve">However, with evident frustration and concern, the authors of the Training Manual declare: </w:t>
      </w:r>
    </w:p>
    <w:p w14:paraId="298418BA" w14:textId="77777777" w:rsidR="00D474F9" w:rsidRPr="00AE1AE0" w:rsidRDefault="00D474F9" w:rsidP="00D474F9">
      <w:pPr>
        <w:contextualSpacing/>
        <w:rPr>
          <w:rFonts w:asciiTheme="minorHAnsi" w:hAnsiTheme="minorHAnsi"/>
          <w:sz w:val="24"/>
          <w:szCs w:val="24"/>
        </w:rPr>
      </w:pPr>
    </w:p>
    <w:p w14:paraId="4BB55CCE" w14:textId="77777777" w:rsidR="00D474F9" w:rsidRPr="00AE1AE0" w:rsidRDefault="00D474F9" w:rsidP="00D474F9">
      <w:pPr>
        <w:ind w:left="720"/>
        <w:contextualSpacing/>
        <w:rPr>
          <w:rFonts w:asciiTheme="minorHAnsi" w:hAnsiTheme="minorHAnsi"/>
          <w:sz w:val="24"/>
          <w:szCs w:val="24"/>
        </w:rPr>
      </w:pPr>
      <w:r w:rsidRPr="00AE1AE0">
        <w:rPr>
          <w:rFonts w:asciiTheme="minorHAnsi" w:hAnsiTheme="minorHAnsi"/>
          <w:sz w:val="24"/>
          <w:szCs w:val="24"/>
        </w:rPr>
        <w:t xml:space="preserve">MANAGEMENT, CONTROLLERS AND USERS MUST HOWEVER REMEMBER THAT THE IRIS SYSTEM IS NOT A MAGICAL SYSTEM … The quality of the statistics </w:t>
      </w:r>
      <w:r>
        <w:rPr>
          <w:rFonts w:asciiTheme="minorHAnsi" w:hAnsiTheme="minorHAnsi"/>
          <w:sz w:val="24"/>
          <w:szCs w:val="24"/>
        </w:rPr>
        <w:t xml:space="preserve">… </w:t>
      </w:r>
      <w:r w:rsidRPr="00AE1AE0">
        <w:rPr>
          <w:rFonts w:asciiTheme="minorHAnsi" w:hAnsiTheme="minorHAnsi"/>
          <w:sz w:val="24"/>
          <w:szCs w:val="24"/>
        </w:rPr>
        <w:t xml:space="preserve">is wholly dependent on the quality of the information which is entered into the system. … </w:t>
      </w:r>
      <w:r>
        <w:rPr>
          <w:rFonts w:asciiTheme="minorHAnsi" w:hAnsiTheme="minorHAnsi"/>
          <w:sz w:val="24"/>
          <w:szCs w:val="24"/>
        </w:rPr>
        <w:t xml:space="preserve">[IRIS presents </w:t>
      </w:r>
      <w:r w:rsidRPr="00AE1AE0">
        <w:rPr>
          <w:rFonts w:asciiTheme="minorHAnsi" w:hAnsiTheme="minorHAnsi"/>
          <w:sz w:val="24"/>
          <w:szCs w:val="24"/>
        </w:rPr>
        <w:t>statistics</w:t>
      </w:r>
      <w:r>
        <w:rPr>
          <w:rFonts w:asciiTheme="minorHAnsi" w:hAnsiTheme="minorHAnsi"/>
          <w:sz w:val="24"/>
          <w:szCs w:val="24"/>
        </w:rPr>
        <w:t xml:space="preserve">] </w:t>
      </w:r>
      <w:r w:rsidRPr="00AE1AE0">
        <w:rPr>
          <w:rFonts w:asciiTheme="minorHAnsi" w:hAnsiTheme="minorHAnsi"/>
          <w:sz w:val="24"/>
          <w:szCs w:val="24"/>
        </w:rPr>
        <w:t xml:space="preserve">in a user friendly format </w:t>
      </w:r>
      <w:r>
        <w:rPr>
          <w:rFonts w:asciiTheme="minorHAnsi" w:hAnsiTheme="minorHAnsi"/>
          <w:sz w:val="24"/>
          <w:szCs w:val="24"/>
        </w:rPr>
        <w:t>[but] ... [t]</w:t>
      </w:r>
      <w:r w:rsidRPr="00AE1AE0">
        <w:rPr>
          <w:rFonts w:asciiTheme="minorHAnsi" w:hAnsiTheme="minorHAnsi"/>
          <w:sz w:val="24"/>
          <w:szCs w:val="24"/>
        </w:rPr>
        <w:t xml:space="preserve">his is not always a true reflection of what is occurring in an </w:t>
      </w:r>
      <w:r>
        <w:rPr>
          <w:rFonts w:asciiTheme="minorHAnsi" w:hAnsiTheme="minorHAnsi"/>
          <w:sz w:val="24"/>
          <w:szCs w:val="24"/>
        </w:rPr>
        <w:t xml:space="preserve">area, because the information [on] incidents [is] </w:t>
      </w:r>
      <w:r w:rsidRPr="00AE1AE0">
        <w:rPr>
          <w:rFonts w:asciiTheme="minorHAnsi" w:hAnsiTheme="minorHAnsi"/>
          <w:sz w:val="24"/>
          <w:szCs w:val="24"/>
        </w:rPr>
        <w:t>not captured correctly or not captured at all.</w:t>
      </w:r>
      <w:r>
        <w:rPr>
          <w:rStyle w:val="EndnoteReference"/>
          <w:rFonts w:asciiTheme="minorHAnsi" w:hAnsiTheme="minorHAnsi"/>
          <w:sz w:val="24"/>
          <w:szCs w:val="24"/>
        </w:rPr>
        <w:endnoteReference w:id="50"/>
      </w:r>
      <w:r w:rsidRPr="00AE1AE0">
        <w:rPr>
          <w:rFonts w:asciiTheme="minorHAnsi" w:hAnsiTheme="minorHAnsi"/>
          <w:sz w:val="24"/>
          <w:szCs w:val="24"/>
        </w:rPr>
        <w:t xml:space="preserve"> </w:t>
      </w:r>
    </w:p>
    <w:p w14:paraId="07B61E62" w14:textId="77777777" w:rsidR="00D474F9" w:rsidRPr="00AE1AE0" w:rsidRDefault="00D474F9" w:rsidP="00D474F9">
      <w:pPr>
        <w:contextualSpacing/>
        <w:rPr>
          <w:rFonts w:asciiTheme="minorHAnsi" w:hAnsiTheme="minorHAnsi"/>
          <w:sz w:val="24"/>
          <w:szCs w:val="24"/>
        </w:rPr>
      </w:pPr>
    </w:p>
    <w:p w14:paraId="70B85D61" w14:textId="77777777" w:rsidR="00D474F9" w:rsidRDefault="00D474F9" w:rsidP="00D474F9">
      <w:pPr>
        <w:contextualSpacing/>
        <w:rPr>
          <w:rFonts w:asciiTheme="minorHAnsi" w:hAnsiTheme="minorHAnsi"/>
          <w:sz w:val="24"/>
          <w:szCs w:val="24"/>
        </w:rPr>
      </w:pPr>
      <w:r w:rsidRPr="00AE1AE0">
        <w:rPr>
          <w:rFonts w:asciiTheme="minorHAnsi" w:hAnsiTheme="minorHAnsi"/>
          <w:sz w:val="24"/>
          <w:szCs w:val="24"/>
        </w:rPr>
        <w:t>From reading the IRIS data sheets, we can also attest to the uneven quality of data capture</w:t>
      </w:r>
      <w:r>
        <w:rPr>
          <w:rFonts w:asciiTheme="minorHAnsi" w:hAnsiTheme="minorHAnsi"/>
          <w:sz w:val="24"/>
          <w:szCs w:val="24"/>
        </w:rPr>
        <w:t>.</w:t>
      </w:r>
      <w:r w:rsidRPr="00044423">
        <w:rPr>
          <w:rStyle w:val="EndnoteReference"/>
          <w:rFonts w:asciiTheme="minorHAnsi" w:hAnsiTheme="minorHAnsi"/>
          <w:sz w:val="24"/>
          <w:szCs w:val="24"/>
        </w:rPr>
        <w:t xml:space="preserve"> </w:t>
      </w:r>
      <w:r>
        <w:rPr>
          <w:rFonts w:asciiTheme="minorHAnsi" w:hAnsiTheme="minorHAnsi"/>
          <w:sz w:val="24"/>
          <w:szCs w:val="24"/>
        </w:rPr>
        <w:t>From discussions and documents there can be a variety of reasons for this, including the poor education of many officers, inadequate training and overwork</w:t>
      </w:r>
      <w:r w:rsidRPr="00AE1AE0">
        <w:rPr>
          <w:rFonts w:asciiTheme="minorHAnsi" w:hAnsiTheme="minorHAnsi"/>
          <w:sz w:val="24"/>
          <w:szCs w:val="24"/>
        </w:rPr>
        <w:t xml:space="preserve">. </w:t>
      </w:r>
      <w:r>
        <w:rPr>
          <w:rFonts w:asciiTheme="minorHAnsi" w:hAnsiTheme="minorHAnsi"/>
          <w:sz w:val="24"/>
          <w:szCs w:val="24"/>
        </w:rPr>
        <w:t xml:space="preserve">SAPS is aware of many of the </w:t>
      </w:r>
      <w:r w:rsidR="00080D05">
        <w:rPr>
          <w:rFonts w:asciiTheme="minorHAnsi" w:hAnsiTheme="minorHAnsi"/>
          <w:sz w:val="24"/>
          <w:szCs w:val="24"/>
        </w:rPr>
        <w:t>problems</w:t>
      </w:r>
      <w:r>
        <w:rPr>
          <w:rFonts w:asciiTheme="minorHAnsi" w:hAnsiTheme="minorHAnsi"/>
          <w:sz w:val="24"/>
          <w:szCs w:val="24"/>
        </w:rPr>
        <w:t xml:space="preserve"> that exist with IRIS and we understand there are internal discussions about how it might be improved. </w:t>
      </w:r>
    </w:p>
    <w:p w14:paraId="6BE352E3" w14:textId="77777777" w:rsidR="003B6DB4" w:rsidRPr="00AE1AE0" w:rsidRDefault="00FA44AB" w:rsidP="003C43FB">
      <w:pPr>
        <w:contextualSpacing/>
        <w:rPr>
          <w:rFonts w:asciiTheme="minorHAnsi" w:hAnsiTheme="minorHAnsi"/>
          <w:sz w:val="24"/>
          <w:szCs w:val="24"/>
        </w:rPr>
      </w:pPr>
      <w:r>
        <w:rPr>
          <w:rFonts w:asciiTheme="minorHAnsi" w:hAnsiTheme="minorHAnsi"/>
          <w:sz w:val="24"/>
          <w:szCs w:val="24"/>
        </w:rPr>
        <w:tab/>
      </w:r>
    </w:p>
    <w:p w14:paraId="0AEFCA06" w14:textId="77777777" w:rsidR="003B6DB4" w:rsidRPr="008B0CBB" w:rsidRDefault="003B6DB4" w:rsidP="003C43FB">
      <w:pPr>
        <w:contextualSpacing/>
        <w:rPr>
          <w:rFonts w:asciiTheme="minorHAnsi" w:hAnsiTheme="minorHAnsi"/>
          <w:sz w:val="24"/>
          <w:szCs w:val="24"/>
        </w:rPr>
      </w:pPr>
      <w:r w:rsidRPr="00AE1AE0">
        <w:rPr>
          <w:rFonts w:asciiTheme="minorHAnsi" w:hAnsiTheme="minorHAnsi"/>
          <w:sz w:val="24"/>
          <w:szCs w:val="24"/>
        </w:rPr>
        <w:lastRenderedPageBreak/>
        <w:tab/>
        <w:t xml:space="preserve"> </w:t>
      </w:r>
    </w:p>
    <w:p w14:paraId="2C260FE3" w14:textId="77777777" w:rsidR="003B6DB4" w:rsidRDefault="003B6DB4" w:rsidP="003C43FB">
      <w:pPr>
        <w:contextualSpacing/>
        <w:rPr>
          <w:rFonts w:asciiTheme="minorHAnsi" w:hAnsiTheme="minorHAnsi"/>
          <w:b/>
          <w:bCs/>
          <w:sz w:val="24"/>
          <w:szCs w:val="24"/>
        </w:rPr>
      </w:pPr>
      <w:r>
        <w:rPr>
          <w:rFonts w:asciiTheme="minorHAnsi" w:hAnsiTheme="minorHAnsi"/>
          <w:b/>
          <w:bCs/>
          <w:sz w:val="24"/>
          <w:szCs w:val="24"/>
        </w:rPr>
        <w:t>‘M</w:t>
      </w:r>
      <w:r w:rsidRPr="00AE1AE0">
        <w:rPr>
          <w:rFonts w:asciiTheme="minorHAnsi" w:hAnsiTheme="minorHAnsi"/>
          <w:b/>
          <w:bCs/>
          <w:sz w:val="24"/>
          <w:szCs w:val="24"/>
        </w:rPr>
        <w:t>OTIVES</w:t>
      </w:r>
      <w:r>
        <w:rPr>
          <w:rFonts w:asciiTheme="minorHAnsi" w:hAnsiTheme="minorHAnsi"/>
          <w:b/>
          <w:bCs/>
          <w:sz w:val="24"/>
          <w:szCs w:val="24"/>
        </w:rPr>
        <w:t>’ ON IRIS</w:t>
      </w:r>
      <w:r w:rsidRPr="00AE1AE0">
        <w:rPr>
          <w:rFonts w:asciiTheme="minorHAnsi" w:hAnsiTheme="minorHAnsi"/>
          <w:b/>
          <w:bCs/>
          <w:sz w:val="24"/>
          <w:szCs w:val="24"/>
        </w:rPr>
        <w:t xml:space="preserve"> </w:t>
      </w:r>
    </w:p>
    <w:p w14:paraId="4B3C4AC9" w14:textId="77777777" w:rsidR="003B6DB4" w:rsidRPr="00AE1AE0" w:rsidRDefault="003B6DB4" w:rsidP="003C43FB">
      <w:pPr>
        <w:contextualSpacing/>
        <w:rPr>
          <w:rFonts w:asciiTheme="minorHAnsi" w:hAnsiTheme="minorHAnsi"/>
          <w:b/>
          <w:bCs/>
          <w:sz w:val="24"/>
          <w:szCs w:val="24"/>
        </w:rPr>
      </w:pPr>
    </w:p>
    <w:p w14:paraId="630DDA42" w14:textId="5447C831" w:rsidR="00FA44AB" w:rsidRDefault="00FA44AB" w:rsidP="00CB34A7">
      <w:pPr>
        <w:contextualSpacing/>
        <w:rPr>
          <w:rFonts w:asciiTheme="minorHAnsi" w:hAnsiTheme="minorHAnsi"/>
          <w:bCs/>
          <w:sz w:val="24"/>
          <w:szCs w:val="24"/>
        </w:rPr>
      </w:pPr>
      <w:r>
        <w:rPr>
          <w:rFonts w:asciiTheme="minorHAnsi" w:hAnsiTheme="minorHAnsi"/>
          <w:sz w:val="24"/>
          <w:szCs w:val="24"/>
        </w:rPr>
        <w:t xml:space="preserve">For the protest event analyst IRIS can be a rich source of data, if interpreted correctly. </w:t>
      </w:r>
      <w:r w:rsidRPr="00AE1AE0">
        <w:rPr>
          <w:rFonts w:asciiTheme="minorHAnsi" w:hAnsiTheme="minorHAnsi"/>
          <w:sz w:val="24"/>
          <w:szCs w:val="24"/>
        </w:rPr>
        <w:t xml:space="preserve">The greatest challenge </w:t>
      </w:r>
      <w:r>
        <w:rPr>
          <w:rFonts w:asciiTheme="minorHAnsi" w:hAnsiTheme="minorHAnsi"/>
          <w:sz w:val="24"/>
          <w:szCs w:val="24"/>
        </w:rPr>
        <w:t>in employing it to undertake protest analysis</w:t>
      </w:r>
      <w:r w:rsidRPr="00AE1AE0">
        <w:rPr>
          <w:rFonts w:asciiTheme="minorHAnsi" w:hAnsiTheme="minorHAnsi"/>
          <w:sz w:val="24"/>
          <w:szCs w:val="24"/>
        </w:rPr>
        <w:t xml:space="preserve"> is that it</w:t>
      </w:r>
      <w:r>
        <w:rPr>
          <w:rFonts w:asciiTheme="minorHAnsi" w:hAnsiTheme="minorHAnsi"/>
          <w:sz w:val="24"/>
          <w:szCs w:val="24"/>
        </w:rPr>
        <w:t xml:space="preserve"> captures and counts incidents </w:t>
      </w:r>
      <w:r w:rsidRPr="00AE1AE0">
        <w:rPr>
          <w:rFonts w:asciiTheme="minorHAnsi" w:hAnsiTheme="minorHAnsi"/>
          <w:sz w:val="24"/>
          <w:szCs w:val="24"/>
        </w:rPr>
        <w:t xml:space="preserve">but </w:t>
      </w:r>
      <w:r w:rsidRPr="008F072D">
        <w:rPr>
          <w:rFonts w:asciiTheme="minorHAnsi" w:hAnsiTheme="minorHAnsi"/>
          <w:sz w:val="24"/>
          <w:szCs w:val="24"/>
        </w:rPr>
        <w:t>it does not record protests as such</w:t>
      </w:r>
      <w:r w:rsidRPr="00AE1AE0">
        <w:rPr>
          <w:rFonts w:asciiTheme="minorHAnsi" w:hAnsiTheme="minorHAnsi"/>
          <w:i/>
          <w:sz w:val="24"/>
          <w:szCs w:val="24"/>
        </w:rPr>
        <w:t xml:space="preserve">. </w:t>
      </w:r>
      <w:r>
        <w:rPr>
          <w:rFonts w:asciiTheme="minorHAnsi" w:hAnsiTheme="minorHAnsi"/>
          <w:sz w:val="24"/>
          <w:szCs w:val="24"/>
        </w:rPr>
        <w:t xml:space="preserve">For protest research </w:t>
      </w:r>
      <w:r w:rsidRPr="00AE1AE0">
        <w:rPr>
          <w:rFonts w:asciiTheme="minorHAnsi" w:hAnsiTheme="minorHAnsi"/>
          <w:sz w:val="24"/>
          <w:szCs w:val="24"/>
        </w:rPr>
        <w:t>one has to define and then find the protests. The second task is extremely laborious, and we were only able to reach esti</w:t>
      </w:r>
      <w:r>
        <w:rPr>
          <w:rFonts w:asciiTheme="minorHAnsi" w:hAnsiTheme="minorHAnsi"/>
          <w:sz w:val="24"/>
          <w:szCs w:val="24"/>
        </w:rPr>
        <w:t xml:space="preserve">mates </w:t>
      </w:r>
      <w:r w:rsidR="008F072D">
        <w:rPr>
          <w:rFonts w:asciiTheme="minorHAnsi" w:hAnsiTheme="minorHAnsi"/>
          <w:sz w:val="24"/>
          <w:szCs w:val="24"/>
        </w:rPr>
        <w:t>through</w:t>
      </w:r>
      <w:r>
        <w:rPr>
          <w:rFonts w:asciiTheme="minorHAnsi" w:hAnsiTheme="minorHAnsi"/>
          <w:sz w:val="24"/>
          <w:szCs w:val="24"/>
        </w:rPr>
        <w:t xml:space="preserve"> careful reading of ‘</w:t>
      </w:r>
      <w:r w:rsidRPr="00AE1AE0">
        <w:rPr>
          <w:rFonts w:asciiTheme="minorHAnsi" w:hAnsiTheme="minorHAnsi"/>
          <w:sz w:val="24"/>
          <w:szCs w:val="24"/>
        </w:rPr>
        <w:t>notes</w:t>
      </w:r>
      <w:r>
        <w:rPr>
          <w:rFonts w:asciiTheme="minorHAnsi" w:hAnsiTheme="minorHAnsi"/>
          <w:sz w:val="24"/>
          <w:szCs w:val="24"/>
        </w:rPr>
        <w:t>’ for a random s</w:t>
      </w:r>
      <w:r w:rsidRPr="00AE1AE0">
        <w:rPr>
          <w:rFonts w:asciiTheme="minorHAnsi" w:hAnsiTheme="minorHAnsi"/>
          <w:sz w:val="24"/>
          <w:szCs w:val="24"/>
        </w:rPr>
        <w:t>ample of crowd incidents.</w:t>
      </w:r>
      <w:r>
        <w:rPr>
          <w:rFonts w:asciiTheme="minorHAnsi" w:hAnsiTheme="minorHAnsi"/>
          <w:sz w:val="24"/>
          <w:szCs w:val="24"/>
        </w:rPr>
        <w:t xml:space="preserve"> </w:t>
      </w:r>
      <w:r w:rsidR="008F072D">
        <w:rPr>
          <w:rFonts w:asciiTheme="minorHAnsi" w:hAnsiTheme="minorHAnsi"/>
          <w:sz w:val="24"/>
          <w:szCs w:val="24"/>
        </w:rPr>
        <w:t>Here we</w:t>
      </w:r>
      <w:r>
        <w:rPr>
          <w:rFonts w:asciiTheme="minorHAnsi" w:hAnsiTheme="minorHAnsi"/>
          <w:sz w:val="24"/>
          <w:szCs w:val="24"/>
        </w:rPr>
        <w:t xml:space="preserve"> </w:t>
      </w:r>
      <w:r w:rsidR="008F072D">
        <w:rPr>
          <w:rFonts w:asciiTheme="minorHAnsi" w:hAnsiTheme="minorHAnsi"/>
          <w:sz w:val="24"/>
          <w:szCs w:val="24"/>
        </w:rPr>
        <w:t xml:space="preserve">examine a problem raised in the </w:t>
      </w:r>
      <w:r>
        <w:rPr>
          <w:rFonts w:asciiTheme="minorHAnsi" w:hAnsiTheme="minorHAnsi"/>
          <w:sz w:val="24"/>
          <w:szCs w:val="24"/>
        </w:rPr>
        <w:t>introduction</w:t>
      </w:r>
      <w:r w:rsidR="008F072D">
        <w:rPr>
          <w:rFonts w:asciiTheme="minorHAnsi" w:hAnsiTheme="minorHAnsi"/>
          <w:sz w:val="24"/>
          <w:szCs w:val="24"/>
        </w:rPr>
        <w:t>, that of literal and uncritical interpretation of the IRIS lexicon. We look specifically at ‘motives’.</w:t>
      </w:r>
    </w:p>
    <w:p w14:paraId="257AFCA1" w14:textId="71431E57" w:rsidR="00DE081A" w:rsidRPr="00DE081A" w:rsidRDefault="00E30093" w:rsidP="00FA44AB">
      <w:pPr>
        <w:ind w:firstLine="720"/>
        <w:contextualSpacing/>
        <w:rPr>
          <w:rFonts w:asciiTheme="minorHAnsi" w:hAnsiTheme="minorHAnsi"/>
          <w:sz w:val="24"/>
          <w:szCs w:val="24"/>
          <w:highlight w:val="yellow"/>
        </w:rPr>
      </w:pPr>
      <w:r>
        <w:rPr>
          <w:rFonts w:asciiTheme="minorHAnsi" w:hAnsiTheme="minorHAnsi"/>
          <w:sz w:val="24"/>
          <w:szCs w:val="24"/>
        </w:rPr>
        <w:t>‘</w:t>
      </w:r>
      <w:r w:rsidR="008F072D">
        <w:rPr>
          <w:rFonts w:asciiTheme="minorHAnsi" w:hAnsiTheme="minorHAnsi"/>
          <w:sz w:val="24"/>
          <w:szCs w:val="24"/>
        </w:rPr>
        <w:t>M</w:t>
      </w:r>
      <w:r w:rsidR="003B6DB4" w:rsidRPr="00AE1AE0">
        <w:rPr>
          <w:rFonts w:asciiTheme="minorHAnsi" w:hAnsiTheme="minorHAnsi"/>
          <w:sz w:val="24"/>
          <w:szCs w:val="24"/>
        </w:rPr>
        <w:t>otives</w:t>
      </w:r>
      <w:r>
        <w:rPr>
          <w:rFonts w:asciiTheme="minorHAnsi" w:hAnsiTheme="minorHAnsi"/>
          <w:sz w:val="24"/>
          <w:szCs w:val="24"/>
        </w:rPr>
        <w:t>’</w:t>
      </w:r>
      <w:r w:rsidR="008F072D">
        <w:rPr>
          <w:rFonts w:asciiTheme="minorHAnsi" w:hAnsiTheme="minorHAnsi"/>
          <w:sz w:val="24"/>
          <w:szCs w:val="24"/>
        </w:rPr>
        <w:t xml:space="preserve"> are assigned to incidents using </w:t>
      </w:r>
      <w:r w:rsidR="003B6DB4" w:rsidRPr="00AE1AE0">
        <w:rPr>
          <w:rFonts w:asciiTheme="minorHAnsi" w:hAnsiTheme="minorHAnsi"/>
          <w:sz w:val="24"/>
          <w:szCs w:val="24"/>
        </w:rPr>
        <w:t xml:space="preserve">a dropdown menu of options. </w:t>
      </w:r>
      <w:r w:rsidR="003B6DB4">
        <w:rPr>
          <w:rFonts w:asciiTheme="minorHAnsi" w:hAnsiTheme="minorHAnsi"/>
          <w:sz w:val="24"/>
          <w:szCs w:val="24"/>
        </w:rPr>
        <w:t>For crowd management</w:t>
      </w:r>
      <w:r w:rsidR="003B6DB4" w:rsidRPr="00AE1AE0">
        <w:rPr>
          <w:rFonts w:asciiTheme="minorHAnsi" w:hAnsiTheme="minorHAnsi"/>
          <w:sz w:val="24"/>
          <w:szCs w:val="24"/>
        </w:rPr>
        <w:t xml:space="preserve"> </w:t>
      </w:r>
      <w:r>
        <w:rPr>
          <w:rFonts w:asciiTheme="minorHAnsi" w:hAnsiTheme="minorHAnsi"/>
          <w:sz w:val="24"/>
          <w:szCs w:val="24"/>
        </w:rPr>
        <w:t xml:space="preserve">incidents </w:t>
      </w:r>
      <w:r w:rsidR="003B6DB4">
        <w:rPr>
          <w:rFonts w:asciiTheme="minorHAnsi" w:hAnsiTheme="minorHAnsi"/>
          <w:sz w:val="24"/>
          <w:szCs w:val="24"/>
        </w:rPr>
        <w:t>b</w:t>
      </w:r>
      <w:r w:rsidR="003B6DB4" w:rsidRPr="00AE1AE0">
        <w:rPr>
          <w:rFonts w:asciiTheme="minorHAnsi" w:hAnsiTheme="minorHAnsi"/>
          <w:sz w:val="24"/>
          <w:szCs w:val="24"/>
        </w:rPr>
        <w:t>etween 1997 and 2008</w:t>
      </w:r>
      <w:r w:rsidR="003B6DB4">
        <w:rPr>
          <w:rFonts w:asciiTheme="minorHAnsi" w:hAnsiTheme="minorHAnsi"/>
          <w:sz w:val="24"/>
          <w:szCs w:val="24"/>
        </w:rPr>
        <w:t xml:space="preserve"> </w:t>
      </w:r>
      <w:r w:rsidR="003B6DB4" w:rsidRPr="00AE1AE0">
        <w:rPr>
          <w:rFonts w:asciiTheme="minorHAnsi" w:hAnsiTheme="minorHAnsi"/>
          <w:sz w:val="24"/>
          <w:szCs w:val="24"/>
        </w:rPr>
        <w:t>there were 60 options to choose from</w:t>
      </w:r>
      <w:r w:rsidR="003B6DB4">
        <w:rPr>
          <w:rFonts w:asciiTheme="minorHAnsi" w:hAnsiTheme="minorHAnsi"/>
          <w:sz w:val="24"/>
          <w:szCs w:val="24"/>
        </w:rPr>
        <w:t>,</w:t>
      </w:r>
      <w:r w:rsidR="003B6DB4" w:rsidRPr="00AE1AE0">
        <w:rPr>
          <w:rFonts w:asciiTheme="minorHAnsi" w:hAnsiTheme="minorHAnsi"/>
          <w:sz w:val="24"/>
          <w:szCs w:val="24"/>
        </w:rPr>
        <w:t xml:space="preserve"> and from 2009 onwards there were 72. An incident </w:t>
      </w:r>
      <w:r>
        <w:rPr>
          <w:rFonts w:asciiTheme="minorHAnsi" w:hAnsiTheme="minorHAnsi"/>
          <w:sz w:val="24"/>
          <w:szCs w:val="24"/>
        </w:rPr>
        <w:t>could</w:t>
      </w:r>
      <w:r w:rsidR="003B6DB4" w:rsidRPr="00AE1AE0">
        <w:rPr>
          <w:rFonts w:asciiTheme="minorHAnsi" w:hAnsiTheme="minorHAnsi"/>
          <w:sz w:val="24"/>
          <w:szCs w:val="24"/>
        </w:rPr>
        <w:t xml:space="preserve"> be recorded with more than one motive</w:t>
      </w:r>
      <w:r>
        <w:rPr>
          <w:rFonts w:asciiTheme="minorHAnsi" w:hAnsiTheme="minorHAnsi"/>
          <w:sz w:val="24"/>
          <w:szCs w:val="24"/>
        </w:rPr>
        <w:t>,</w:t>
      </w:r>
      <w:r w:rsidR="003B6DB4" w:rsidRPr="00AE1AE0">
        <w:rPr>
          <w:rFonts w:asciiTheme="minorHAnsi" w:hAnsiTheme="minorHAnsi"/>
          <w:sz w:val="24"/>
          <w:szCs w:val="24"/>
        </w:rPr>
        <w:t xml:space="preserve"> but until 2013 it was not </w:t>
      </w:r>
      <w:r>
        <w:rPr>
          <w:rFonts w:asciiTheme="minorHAnsi" w:hAnsiTheme="minorHAnsi"/>
          <w:sz w:val="24"/>
          <w:szCs w:val="24"/>
        </w:rPr>
        <w:t>obligatory</w:t>
      </w:r>
      <w:r w:rsidR="003B6DB4" w:rsidRPr="00AE1AE0">
        <w:rPr>
          <w:rFonts w:asciiTheme="minorHAnsi" w:hAnsiTheme="minorHAnsi"/>
          <w:sz w:val="24"/>
          <w:szCs w:val="24"/>
        </w:rPr>
        <w:t xml:space="preserve"> to assign a</w:t>
      </w:r>
      <w:r>
        <w:rPr>
          <w:rFonts w:asciiTheme="minorHAnsi" w:hAnsiTheme="minorHAnsi"/>
          <w:sz w:val="24"/>
          <w:szCs w:val="24"/>
        </w:rPr>
        <w:t>ny</w:t>
      </w:r>
      <w:r w:rsidR="003B6DB4" w:rsidRPr="00AE1AE0">
        <w:rPr>
          <w:rFonts w:asciiTheme="minorHAnsi" w:hAnsiTheme="minorHAnsi"/>
          <w:sz w:val="24"/>
          <w:szCs w:val="24"/>
        </w:rPr>
        <w:t xml:space="preserve"> motive. Indeed, </w:t>
      </w:r>
      <w:r>
        <w:rPr>
          <w:rFonts w:asciiTheme="minorHAnsi" w:hAnsiTheme="minorHAnsi"/>
          <w:sz w:val="24"/>
          <w:szCs w:val="24"/>
        </w:rPr>
        <w:t>34%</w:t>
      </w:r>
      <w:r w:rsidR="003B6DB4">
        <w:rPr>
          <w:rFonts w:asciiTheme="minorHAnsi" w:hAnsiTheme="minorHAnsi"/>
          <w:sz w:val="24"/>
          <w:szCs w:val="24"/>
        </w:rPr>
        <w:t xml:space="preserve"> of all incidents </w:t>
      </w:r>
      <w:r w:rsidR="003B6DB4" w:rsidRPr="00AE1AE0">
        <w:rPr>
          <w:rFonts w:asciiTheme="minorHAnsi" w:hAnsiTheme="minorHAnsi"/>
          <w:sz w:val="24"/>
          <w:szCs w:val="24"/>
        </w:rPr>
        <w:t xml:space="preserve">recorded </w:t>
      </w:r>
      <w:r w:rsidR="003B6DB4">
        <w:rPr>
          <w:rFonts w:asciiTheme="minorHAnsi" w:hAnsiTheme="minorHAnsi"/>
          <w:sz w:val="24"/>
          <w:szCs w:val="24"/>
        </w:rPr>
        <w:t>between 1997</w:t>
      </w:r>
      <w:r w:rsidR="002E680C">
        <w:rPr>
          <w:rFonts w:asciiTheme="minorHAnsi" w:hAnsiTheme="minorHAnsi"/>
          <w:sz w:val="24"/>
          <w:szCs w:val="24"/>
        </w:rPr>
        <w:t>-2013</w:t>
      </w:r>
      <w:r w:rsidR="003B6DB4">
        <w:rPr>
          <w:rFonts w:asciiTheme="minorHAnsi" w:hAnsiTheme="minorHAnsi"/>
          <w:sz w:val="24"/>
          <w:szCs w:val="24"/>
        </w:rPr>
        <w:t xml:space="preserve"> were </w:t>
      </w:r>
      <w:r w:rsidR="004C2404">
        <w:rPr>
          <w:rFonts w:asciiTheme="minorHAnsi" w:hAnsiTheme="minorHAnsi"/>
          <w:sz w:val="24"/>
          <w:szCs w:val="24"/>
        </w:rPr>
        <w:t xml:space="preserve">listed as </w:t>
      </w:r>
      <w:r w:rsidR="00DE081A">
        <w:rPr>
          <w:rFonts w:asciiTheme="minorHAnsi" w:hAnsiTheme="minorHAnsi"/>
          <w:sz w:val="24"/>
          <w:szCs w:val="24"/>
        </w:rPr>
        <w:t>‘no motive registered</w:t>
      </w:r>
      <w:r w:rsidR="008F072D">
        <w:rPr>
          <w:rFonts w:asciiTheme="minorHAnsi" w:hAnsiTheme="minorHAnsi"/>
          <w:sz w:val="24"/>
          <w:szCs w:val="24"/>
        </w:rPr>
        <w:t>’, which i</w:t>
      </w:r>
      <w:r w:rsidR="002F11ED">
        <w:rPr>
          <w:rFonts w:asciiTheme="minorHAnsi" w:hAnsiTheme="minorHAnsi"/>
          <w:sz w:val="24"/>
          <w:szCs w:val="24"/>
        </w:rPr>
        <w:t xml:space="preserve">s a significant </w:t>
      </w:r>
      <w:r w:rsidR="00FA44AB">
        <w:rPr>
          <w:rFonts w:asciiTheme="minorHAnsi" w:hAnsiTheme="minorHAnsi"/>
          <w:sz w:val="24"/>
          <w:szCs w:val="24"/>
        </w:rPr>
        <w:t>obstacle</w:t>
      </w:r>
      <w:r w:rsidR="00DE081A">
        <w:rPr>
          <w:rFonts w:asciiTheme="minorHAnsi" w:hAnsiTheme="minorHAnsi"/>
          <w:sz w:val="24"/>
          <w:szCs w:val="24"/>
        </w:rPr>
        <w:t xml:space="preserve"> for analysis.</w:t>
      </w:r>
      <w:r w:rsidR="003B6DB4" w:rsidRPr="00AE1AE0">
        <w:rPr>
          <w:rFonts w:asciiTheme="minorHAnsi" w:hAnsiTheme="minorHAnsi"/>
          <w:sz w:val="24"/>
          <w:szCs w:val="24"/>
        </w:rPr>
        <w:t xml:space="preserve"> </w:t>
      </w:r>
      <w:r w:rsidR="003B6DB4">
        <w:rPr>
          <w:rFonts w:asciiTheme="minorHAnsi" w:hAnsiTheme="minorHAnsi"/>
          <w:sz w:val="24"/>
          <w:szCs w:val="24"/>
        </w:rPr>
        <w:t>In practice, minimal use was</w:t>
      </w:r>
      <w:r w:rsidR="003B6DB4" w:rsidRPr="00AE1AE0">
        <w:rPr>
          <w:rFonts w:asciiTheme="minorHAnsi" w:hAnsiTheme="minorHAnsi"/>
          <w:sz w:val="24"/>
          <w:szCs w:val="24"/>
        </w:rPr>
        <w:t xml:space="preserve"> made of the maj</w:t>
      </w:r>
      <w:r w:rsidR="00DE081A">
        <w:rPr>
          <w:rFonts w:asciiTheme="minorHAnsi" w:hAnsiTheme="minorHAnsi"/>
          <w:sz w:val="24"/>
          <w:szCs w:val="24"/>
        </w:rPr>
        <w:t>ority of motive options</w:t>
      </w:r>
      <w:r w:rsidR="002F11ED">
        <w:rPr>
          <w:rFonts w:asciiTheme="minorHAnsi" w:hAnsiTheme="minorHAnsi"/>
          <w:sz w:val="24"/>
          <w:szCs w:val="24"/>
        </w:rPr>
        <w:t xml:space="preserve">, and </w:t>
      </w:r>
      <w:r w:rsidR="003B6DB4" w:rsidRPr="00AE1AE0">
        <w:rPr>
          <w:rFonts w:asciiTheme="minorHAnsi" w:hAnsiTheme="minorHAnsi"/>
          <w:sz w:val="24"/>
          <w:szCs w:val="24"/>
        </w:rPr>
        <w:t xml:space="preserve">Figure 2 </w:t>
      </w:r>
      <w:r w:rsidR="002F11ED">
        <w:rPr>
          <w:rFonts w:asciiTheme="minorHAnsi" w:hAnsiTheme="minorHAnsi"/>
          <w:sz w:val="24"/>
          <w:szCs w:val="24"/>
        </w:rPr>
        <w:t xml:space="preserve">just </w:t>
      </w:r>
      <w:r w:rsidR="003B6DB4" w:rsidRPr="00AE1AE0">
        <w:rPr>
          <w:rFonts w:asciiTheme="minorHAnsi" w:hAnsiTheme="minorHAnsi"/>
          <w:sz w:val="24"/>
          <w:szCs w:val="24"/>
        </w:rPr>
        <w:t>shows the 10 mos</w:t>
      </w:r>
      <w:r w:rsidR="002F11ED">
        <w:rPr>
          <w:rFonts w:asciiTheme="minorHAnsi" w:hAnsiTheme="minorHAnsi"/>
          <w:sz w:val="24"/>
          <w:szCs w:val="24"/>
        </w:rPr>
        <w:t xml:space="preserve">t frequently cited. It </w:t>
      </w:r>
      <w:r w:rsidR="003B6DB4">
        <w:rPr>
          <w:rFonts w:asciiTheme="minorHAnsi" w:hAnsiTheme="minorHAnsi"/>
          <w:sz w:val="24"/>
          <w:szCs w:val="24"/>
        </w:rPr>
        <w:t xml:space="preserve">excludes, as do percentages below, ‘no motive </w:t>
      </w:r>
      <w:r w:rsidR="002E680C">
        <w:rPr>
          <w:rFonts w:asciiTheme="minorHAnsi" w:hAnsiTheme="minorHAnsi"/>
          <w:sz w:val="24"/>
          <w:szCs w:val="24"/>
        </w:rPr>
        <w:t>registered</w:t>
      </w:r>
      <w:r w:rsidR="003B6DB4">
        <w:rPr>
          <w:rFonts w:asciiTheme="minorHAnsi" w:hAnsiTheme="minorHAnsi"/>
          <w:sz w:val="24"/>
          <w:szCs w:val="24"/>
        </w:rPr>
        <w:t xml:space="preserve">’.  </w:t>
      </w:r>
      <w:r w:rsidR="003B6DB4" w:rsidRPr="00AE1AE0">
        <w:rPr>
          <w:rFonts w:asciiTheme="minorHAnsi" w:hAnsiTheme="minorHAnsi"/>
          <w:sz w:val="24"/>
          <w:szCs w:val="24"/>
        </w:rPr>
        <w:t xml:space="preserve">The two most common </w:t>
      </w:r>
      <w:r w:rsidR="003B6DB4">
        <w:rPr>
          <w:rFonts w:asciiTheme="minorHAnsi" w:hAnsiTheme="minorHAnsi"/>
          <w:sz w:val="24"/>
          <w:szCs w:val="24"/>
        </w:rPr>
        <w:t xml:space="preserve">motives </w:t>
      </w:r>
      <w:r w:rsidR="003B6DB4" w:rsidRPr="00AE1AE0">
        <w:rPr>
          <w:rFonts w:asciiTheme="minorHAnsi" w:hAnsiTheme="minorHAnsi"/>
          <w:sz w:val="24"/>
          <w:szCs w:val="24"/>
        </w:rPr>
        <w:t>were ‘demand wage increases’ and ‘labour dispute’, which together acc</w:t>
      </w:r>
      <w:r w:rsidR="003B6DB4">
        <w:rPr>
          <w:rFonts w:asciiTheme="minorHAnsi" w:hAnsiTheme="minorHAnsi"/>
          <w:sz w:val="24"/>
          <w:szCs w:val="24"/>
        </w:rPr>
        <w:t>ounted for 25% of incidents. ‘S</w:t>
      </w:r>
      <w:r w:rsidR="003B6DB4" w:rsidRPr="00AE1AE0">
        <w:rPr>
          <w:rFonts w:asciiTheme="minorHAnsi" w:hAnsiTheme="minorHAnsi"/>
          <w:sz w:val="24"/>
          <w:szCs w:val="24"/>
        </w:rPr>
        <w:t xml:space="preserve">porting event’ and ‘social event’ combined accounted for </w:t>
      </w:r>
      <w:r w:rsidR="003B6DB4">
        <w:rPr>
          <w:rFonts w:asciiTheme="minorHAnsi" w:hAnsiTheme="minorHAnsi"/>
          <w:sz w:val="24"/>
          <w:szCs w:val="24"/>
        </w:rPr>
        <w:t>10%.</w:t>
      </w:r>
      <w:r w:rsidR="003B6DB4" w:rsidRPr="00AE1AE0">
        <w:rPr>
          <w:rFonts w:asciiTheme="minorHAnsi" w:hAnsiTheme="minorHAnsi"/>
          <w:sz w:val="24"/>
          <w:szCs w:val="24"/>
        </w:rPr>
        <w:t xml:space="preserve"> ‘Dissatisfied with service delivery’ </w:t>
      </w:r>
      <w:r w:rsidR="003B6DB4">
        <w:rPr>
          <w:rFonts w:asciiTheme="minorHAnsi" w:hAnsiTheme="minorHAnsi"/>
          <w:sz w:val="24"/>
          <w:szCs w:val="24"/>
        </w:rPr>
        <w:t xml:space="preserve">represented 4% of the incidents. </w:t>
      </w:r>
      <w:r w:rsidR="004C2404">
        <w:rPr>
          <w:rFonts w:asciiTheme="minorHAnsi" w:hAnsiTheme="minorHAnsi"/>
          <w:sz w:val="24"/>
          <w:szCs w:val="24"/>
        </w:rPr>
        <w:t>‘S</w:t>
      </w:r>
      <w:r w:rsidR="004C2404" w:rsidRPr="00AE1AE0">
        <w:rPr>
          <w:rFonts w:asciiTheme="minorHAnsi" w:hAnsiTheme="minorHAnsi"/>
          <w:sz w:val="24"/>
          <w:szCs w:val="24"/>
        </w:rPr>
        <w:t>olidarity’, the third mo</w:t>
      </w:r>
      <w:r w:rsidR="004C2404">
        <w:rPr>
          <w:rFonts w:asciiTheme="minorHAnsi" w:hAnsiTheme="minorHAnsi"/>
          <w:sz w:val="24"/>
          <w:szCs w:val="24"/>
        </w:rPr>
        <w:t xml:space="preserve">st common motive, is </w:t>
      </w:r>
      <w:r w:rsidR="00377B6B">
        <w:rPr>
          <w:rFonts w:asciiTheme="minorHAnsi" w:hAnsiTheme="minorHAnsi"/>
          <w:sz w:val="24"/>
          <w:szCs w:val="24"/>
        </w:rPr>
        <w:t>defined vaguely and applied inconsistently, and</w:t>
      </w:r>
      <w:r w:rsidR="004C2404" w:rsidRPr="00AE1AE0">
        <w:rPr>
          <w:rFonts w:asciiTheme="minorHAnsi" w:hAnsiTheme="minorHAnsi"/>
          <w:sz w:val="24"/>
          <w:szCs w:val="24"/>
        </w:rPr>
        <w:t xml:space="preserve"> </w:t>
      </w:r>
      <w:r w:rsidR="003B6DB4">
        <w:rPr>
          <w:rFonts w:asciiTheme="minorHAnsi" w:hAnsiTheme="minorHAnsi"/>
          <w:sz w:val="24"/>
          <w:szCs w:val="24"/>
        </w:rPr>
        <w:t>‘Forcing of demands&amp;’ (</w:t>
      </w:r>
      <w:r w:rsidR="003B6DB4" w:rsidRPr="00AE1AE0">
        <w:rPr>
          <w:rFonts w:asciiTheme="minorHAnsi" w:hAnsiTheme="minorHAnsi"/>
          <w:sz w:val="24"/>
          <w:szCs w:val="24"/>
        </w:rPr>
        <w:t>sic)</w:t>
      </w:r>
      <w:r w:rsidR="002F11ED">
        <w:rPr>
          <w:rFonts w:asciiTheme="minorHAnsi" w:hAnsiTheme="minorHAnsi"/>
          <w:sz w:val="24"/>
          <w:szCs w:val="24"/>
        </w:rPr>
        <w:t>, the fifth most common (</w:t>
      </w:r>
      <w:r w:rsidR="00377B6B">
        <w:rPr>
          <w:rFonts w:asciiTheme="minorHAnsi" w:hAnsiTheme="minorHAnsi"/>
          <w:sz w:val="24"/>
          <w:szCs w:val="24"/>
        </w:rPr>
        <w:t xml:space="preserve">despite only being </w:t>
      </w:r>
      <w:r w:rsidR="002F11ED">
        <w:rPr>
          <w:rFonts w:asciiTheme="minorHAnsi" w:hAnsiTheme="minorHAnsi"/>
          <w:sz w:val="24"/>
          <w:szCs w:val="24"/>
        </w:rPr>
        <w:t xml:space="preserve">used </w:t>
      </w:r>
      <w:r w:rsidR="00377B6B">
        <w:rPr>
          <w:rFonts w:asciiTheme="minorHAnsi" w:hAnsiTheme="minorHAnsi"/>
          <w:sz w:val="24"/>
          <w:szCs w:val="24"/>
        </w:rPr>
        <w:t xml:space="preserve">until </w:t>
      </w:r>
      <w:r w:rsidR="003B6DB4">
        <w:rPr>
          <w:rFonts w:asciiTheme="minorHAnsi" w:hAnsiTheme="minorHAnsi"/>
          <w:sz w:val="24"/>
          <w:szCs w:val="24"/>
        </w:rPr>
        <w:t>1999</w:t>
      </w:r>
      <w:r w:rsidR="002F11ED">
        <w:rPr>
          <w:rFonts w:asciiTheme="minorHAnsi" w:hAnsiTheme="minorHAnsi"/>
          <w:sz w:val="24"/>
          <w:szCs w:val="24"/>
        </w:rPr>
        <w:t>)</w:t>
      </w:r>
      <w:r w:rsidR="003B6DB4">
        <w:rPr>
          <w:rFonts w:asciiTheme="minorHAnsi" w:hAnsiTheme="minorHAnsi"/>
          <w:sz w:val="24"/>
          <w:szCs w:val="24"/>
        </w:rPr>
        <w:t xml:space="preserve">, </w:t>
      </w:r>
      <w:r w:rsidR="00DE081A">
        <w:rPr>
          <w:rFonts w:asciiTheme="minorHAnsi" w:hAnsiTheme="minorHAnsi"/>
          <w:sz w:val="24"/>
          <w:szCs w:val="24"/>
        </w:rPr>
        <w:t>was also ambiguous.</w:t>
      </w:r>
    </w:p>
    <w:p w14:paraId="7A3A807B" w14:textId="77777777" w:rsidR="003B6DB4" w:rsidRDefault="003B6DB4" w:rsidP="003C43FB">
      <w:pPr>
        <w:contextualSpacing/>
        <w:rPr>
          <w:rFonts w:asciiTheme="minorHAnsi" w:hAnsiTheme="minorHAnsi"/>
          <w:sz w:val="24"/>
          <w:szCs w:val="24"/>
        </w:rPr>
      </w:pPr>
    </w:p>
    <w:p w14:paraId="315FE047" w14:textId="77777777" w:rsidR="003B6DB4" w:rsidRPr="00EF696E" w:rsidRDefault="003B6DB4" w:rsidP="000E6DF2">
      <w:pPr>
        <w:pStyle w:val="Caption"/>
        <w:spacing w:after="0"/>
        <w:contextualSpacing/>
        <w:jc w:val="center"/>
        <w:rPr>
          <w:rFonts w:asciiTheme="minorHAnsi" w:hAnsiTheme="minorHAnsi"/>
          <w:b/>
          <w:bCs/>
          <w:i w:val="0"/>
          <w:color w:val="auto"/>
          <w:sz w:val="24"/>
          <w:szCs w:val="24"/>
        </w:rPr>
      </w:pPr>
      <w:r w:rsidRPr="00FA53B9">
        <w:rPr>
          <w:rFonts w:asciiTheme="minorHAnsi" w:hAnsiTheme="minorHAnsi"/>
          <w:b/>
          <w:color w:val="auto"/>
          <w:sz w:val="24"/>
          <w:szCs w:val="24"/>
        </w:rPr>
        <w:t xml:space="preserve">Figure </w:t>
      </w:r>
      <w:r w:rsidR="000E6DF2">
        <w:rPr>
          <w:rFonts w:asciiTheme="minorHAnsi" w:hAnsiTheme="minorHAnsi"/>
          <w:b/>
          <w:color w:val="auto"/>
          <w:sz w:val="24"/>
          <w:szCs w:val="24"/>
        </w:rPr>
        <w:t>2</w:t>
      </w:r>
      <w:r w:rsidRPr="00FA53B9">
        <w:rPr>
          <w:rFonts w:asciiTheme="minorHAnsi" w:hAnsiTheme="minorHAnsi"/>
          <w:b/>
          <w:color w:val="auto"/>
          <w:sz w:val="24"/>
          <w:szCs w:val="24"/>
        </w:rPr>
        <w:t>. Most commonly assigned motive options on IRIS database, 1997-2013</w:t>
      </w:r>
    </w:p>
    <w:p w14:paraId="462BC55B" w14:textId="77777777" w:rsidR="003B6DB4" w:rsidRPr="00AE1AE0" w:rsidRDefault="00C53CAA" w:rsidP="003C43FB">
      <w:pPr>
        <w:contextualSpacing/>
        <w:rPr>
          <w:rFonts w:asciiTheme="minorHAnsi" w:hAnsiTheme="minorHAnsi"/>
          <w:sz w:val="24"/>
          <w:szCs w:val="24"/>
        </w:rPr>
      </w:pPr>
      <w:r w:rsidRPr="00274E87">
        <w:rPr>
          <w:noProof/>
          <w:lang w:eastAsia="en-ZA"/>
        </w:rPr>
        <w:drawing>
          <wp:inline distT="0" distB="0" distL="0" distR="0" wp14:anchorId="2BFFAED9" wp14:editId="0AE39593">
            <wp:extent cx="5270500" cy="3167444"/>
            <wp:effectExtent l="0" t="0" r="635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3F0B6E" w14:textId="77777777" w:rsidR="003B6DB4" w:rsidRPr="00AE1AE0" w:rsidRDefault="003B6DB4" w:rsidP="003C43FB">
      <w:pPr>
        <w:contextualSpacing/>
        <w:rPr>
          <w:rFonts w:asciiTheme="minorHAnsi" w:hAnsiTheme="minorHAnsi"/>
          <w:sz w:val="24"/>
          <w:szCs w:val="24"/>
        </w:rPr>
      </w:pPr>
    </w:p>
    <w:p w14:paraId="45A6267F" w14:textId="5F1D9E7E" w:rsidR="003B6DB4" w:rsidRDefault="003B6DB4" w:rsidP="00FA53B9">
      <w:pPr>
        <w:ind w:firstLine="720"/>
        <w:contextualSpacing/>
        <w:rPr>
          <w:rFonts w:asciiTheme="minorHAnsi" w:hAnsiTheme="minorHAnsi"/>
          <w:bCs/>
          <w:sz w:val="24"/>
          <w:szCs w:val="24"/>
        </w:rPr>
      </w:pPr>
      <w:r>
        <w:rPr>
          <w:rFonts w:asciiTheme="minorHAnsi" w:hAnsiTheme="minorHAnsi"/>
          <w:bCs/>
          <w:sz w:val="24"/>
          <w:szCs w:val="24"/>
        </w:rPr>
        <w:lastRenderedPageBreak/>
        <w:t>Looking at the ‘notes’ recorded for each inci</w:t>
      </w:r>
      <w:r w:rsidR="00007449">
        <w:rPr>
          <w:rFonts w:asciiTheme="minorHAnsi" w:hAnsiTheme="minorHAnsi"/>
          <w:bCs/>
          <w:sz w:val="24"/>
          <w:szCs w:val="24"/>
        </w:rPr>
        <w:t>dent, it is</w:t>
      </w:r>
      <w:r>
        <w:rPr>
          <w:rFonts w:asciiTheme="minorHAnsi" w:hAnsiTheme="minorHAnsi"/>
          <w:bCs/>
          <w:sz w:val="24"/>
          <w:szCs w:val="24"/>
        </w:rPr>
        <w:t xml:space="preserve"> clearly wrong to assume that </w:t>
      </w:r>
      <w:r w:rsidRPr="00AE1AE0">
        <w:rPr>
          <w:rFonts w:asciiTheme="minorHAnsi" w:hAnsiTheme="minorHAnsi"/>
          <w:bCs/>
          <w:sz w:val="24"/>
          <w:szCs w:val="24"/>
        </w:rPr>
        <w:t xml:space="preserve">‘dissatisfied with service delivery’ </w:t>
      </w:r>
      <w:r>
        <w:rPr>
          <w:rFonts w:asciiTheme="minorHAnsi" w:hAnsiTheme="minorHAnsi"/>
          <w:bCs/>
          <w:sz w:val="24"/>
          <w:szCs w:val="24"/>
        </w:rPr>
        <w:t>equates to ‘service delivery protest’</w:t>
      </w:r>
      <w:r w:rsidR="00007449">
        <w:rPr>
          <w:rFonts w:asciiTheme="minorHAnsi" w:hAnsiTheme="minorHAnsi"/>
          <w:bCs/>
          <w:sz w:val="24"/>
          <w:szCs w:val="24"/>
        </w:rPr>
        <w:t xml:space="preserve"> (as the Media24 journalists assumed)</w:t>
      </w:r>
      <w:r>
        <w:rPr>
          <w:rFonts w:asciiTheme="minorHAnsi" w:hAnsiTheme="minorHAnsi"/>
          <w:bCs/>
          <w:sz w:val="24"/>
          <w:szCs w:val="24"/>
        </w:rPr>
        <w:t xml:space="preserve">. </w:t>
      </w:r>
      <w:r w:rsidR="002F11ED">
        <w:rPr>
          <w:rFonts w:asciiTheme="minorHAnsi" w:hAnsiTheme="minorHAnsi"/>
          <w:bCs/>
          <w:sz w:val="24"/>
          <w:szCs w:val="24"/>
        </w:rPr>
        <w:t xml:space="preserve">Two examples will illustrate the problem. </w:t>
      </w:r>
      <w:r>
        <w:rPr>
          <w:rFonts w:asciiTheme="minorHAnsi" w:hAnsiTheme="minorHAnsi"/>
          <w:bCs/>
          <w:sz w:val="24"/>
          <w:szCs w:val="24"/>
        </w:rPr>
        <w:t>The first, a ‘crowd (peaceful)’ incident</w:t>
      </w:r>
      <w:r w:rsidR="00007449">
        <w:rPr>
          <w:rFonts w:asciiTheme="minorHAnsi" w:hAnsiTheme="minorHAnsi"/>
          <w:bCs/>
          <w:sz w:val="24"/>
          <w:szCs w:val="24"/>
        </w:rPr>
        <w:t xml:space="preserve"> that occurred in </w:t>
      </w:r>
      <w:r w:rsidR="002F11ED">
        <w:rPr>
          <w:rFonts w:asciiTheme="minorHAnsi" w:hAnsiTheme="minorHAnsi"/>
          <w:bCs/>
          <w:sz w:val="24"/>
          <w:szCs w:val="24"/>
        </w:rPr>
        <w:t>Eastern Cape in 2013</w:t>
      </w:r>
      <w:r>
        <w:rPr>
          <w:rFonts w:asciiTheme="minorHAnsi" w:hAnsiTheme="minorHAnsi"/>
          <w:bCs/>
          <w:sz w:val="24"/>
          <w:szCs w:val="24"/>
        </w:rPr>
        <w:t xml:space="preserve">, </w:t>
      </w:r>
      <w:r w:rsidR="002F11ED">
        <w:rPr>
          <w:rFonts w:asciiTheme="minorHAnsi" w:hAnsiTheme="minorHAnsi"/>
          <w:bCs/>
          <w:sz w:val="24"/>
          <w:szCs w:val="24"/>
        </w:rPr>
        <w:t xml:space="preserve">was </w:t>
      </w:r>
      <w:r w:rsidRPr="00AE1AE0">
        <w:rPr>
          <w:rFonts w:asciiTheme="minorHAnsi" w:hAnsiTheme="minorHAnsi"/>
          <w:bCs/>
          <w:sz w:val="24"/>
          <w:szCs w:val="24"/>
        </w:rPr>
        <w:t xml:space="preserve">an official event or </w:t>
      </w:r>
      <w:r w:rsidRPr="00AE1AE0">
        <w:rPr>
          <w:rFonts w:asciiTheme="minorHAnsi" w:hAnsiTheme="minorHAnsi"/>
          <w:bCs/>
          <w:i/>
          <w:iCs/>
          <w:sz w:val="24"/>
          <w:szCs w:val="24"/>
        </w:rPr>
        <w:t>imbizo</w:t>
      </w:r>
      <w:r>
        <w:rPr>
          <w:rFonts w:asciiTheme="minorHAnsi" w:hAnsiTheme="minorHAnsi"/>
          <w:bCs/>
          <w:sz w:val="24"/>
          <w:szCs w:val="24"/>
        </w:rPr>
        <w:t xml:space="preserve"> that </w:t>
      </w:r>
      <w:r w:rsidRPr="00AE1AE0">
        <w:rPr>
          <w:rFonts w:asciiTheme="minorHAnsi" w:hAnsiTheme="minorHAnsi"/>
          <w:bCs/>
          <w:sz w:val="24"/>
          <w:szCs w:val="24"/>
        </w:rPr>
        <w:t>discuss</w:t>
      </w:r>
      <w:r>
        <w:rPr>
          <w:rFonts w:asciiTheme="minorHAnsi" w:hAnsiTheme="minorHAnsi"/>
          <w:bCs/>
          <w:sz w:val="24"/>
          <w:szCs w:val="24"/>
        </w:rPr>
        <w:t>ed</w:t>
      </w:r>
      <w:r w:rsidRPr="00AE1AE0">
        <w:rPr>
          <w:rFonts w:asciiTheme="minorHAnsi" w:hAnsiTheme="minorHAnsi"/>
          <w:bCs/>
          <w:sz w:val="24"/>
          <w:szCs w:val="24"/>
        </w:rPr>
        <w:t xml:space="preserve"> service delivery, </w:t>
      </w:r>
      <w:r w:rsidR="00007449">
        <w:rPr>
          <w:rFonts w:asciiTheme="minorHAnsi" w:hAnsiTheme="minorHAnsi"/>
          <w:bCs/>
          <w:sz w:val="24"/>
          <w:szCs w:val="24"/>
        </w:rPr>
        <w:t>and there is</w:t>
      </w:r>
      <w:r>
        <w:rPr>
          <w:rFonts w:asciiTheme="minorHAnsi" w:hAnsiTheme="minorHAnsi"/>
          <w:bCs/>
          <w:sz w:val="24"/>
          <w:szCs w:val="24"/>
        </w:rPr>
        <w:t xml:space="preserve"> no</w:t>
      </w:r>
      <w:r w:rsidR="00007449">
        <w:rPr>
          <w:rFonts w:asciiTheme="minorHAnsi" w:hAnsiTheme="minorHAnsi"/>
          <w:bCs/>
          <w:sz w:val="24"/>
          <w:szCs w:val="24"/>
        </w:rPr>
        <w:t xml:space="preserve"> indication of a protest. While it is </w:t>
      </w:r>
      <w:r w:rsidR="00CB0138">
        <w:rPr>
          <w:rFonts w:asciiTheme="minorHAnsi" w:hAnsiTheme="minorHAnsi"/>
          <w:bCs/>
          <w:sz w:val="24"/>
          <w:szCs w:val="24"/>
        </w:rPr>
        <w:t>likely</w:t>
      </w:r>
      <w:r w:rsidR="00007449">
        <w:rPr>
          <w:rFonts w:asciiTheme="minorHAnsi" w:hAnsiTheme="minorHAnsi"/>
          <w:bCs/>
          <w:sz w:val="24"/>
          <w:szCs w:val="24"/>
        </w:rPr>
        <w:t xml:space="preserve"> </w:t>
      </w:r>
      <w:r>
        <w:rPr>
          <w:rFonts w:asciiTheme="minorHAnsi" w:hAnsiTheme="minorHAnsi"/>
          <w:bCs/>
          <w:sz w:val="24"/>
          <w:szCs w:val="24"/>
        </w:rPr>
        <w:t xml:space="preserve">that a higher proportion of ‘crowd (unrest)’ incidents recorded as </w:t>
      </w:r>
      <w:r w:rsidRPr="00AE1AE0">
        <w:rPr>
          <w:rFonts w:asciiTheme="minorHAnsi" w:hAnsiTheme="minorHAnsi"/>
          <w:bCs/>
          <w:sz w:val="24"/>
          <w:szCs w:val="24"/>
        </w:rPr>
        <w:t xml:space="preserve">‘dissatisfied with service delivery’ </w:t>
      </w:r>
      <w:r w:rsidR="00007449">
        <w:rPr>
          <w:rFonts w:asciiTheme="minorHAnsi" w:hAnsiTheme="minorHAnsi"/>
          <w:bCs/>
          <w:sz w:val="24"/>
          <w:szCs w:val="24"/>
        </w:rPr>
        <w:t>were protests</w:t>
      </w:r>
      <w:r w:rsidR="008F072D">
        <w:rPr>
          <w:rFonts w:asciiTheme="minorHAnsi" w:hAnsiTheme="minorHAnsi"/>
          <w:bCs/>
          <w:sz w:val="24"/>
          <w:szCs w:val="24"/>
        </w:rPr>
        <w:t>, there were exceptions.  In a</w:t>
      </w:r>
      <w:r w:rsidR="00007449">
        <w:rPr>
          <w:rFonts w:asciiTheme="minorHAnsi" w:hAnsiTheme="minorHAnsi"/>
          <w:bCs/>
          <w:sz w:val="24"/>
          <w:szCs w:val="24"/>
        </w:rPr>
        <w:t xml:space="preserve"> second e</w:t>
      </w:r>
      <w:r w:rsidR="008F072D">
        <w:rPr>
          <w:rFonts w:asciiTheme="minorHAnsi" w:hAnsiTheme="minorHAnsi"/>
          <w:bCs/>
          <w:sz w:val="24"/>
          <w:szCs w:val="24"/>
        </w:rPr>
        <w:t xml:space="preserve">xample, </w:t>
      </w:r>
      <w:r w:rsidR="00007449">
        <w:rPr>
          <w:rFonts w:asciiTheme="minorHAnsi" w:hAnsiTheme="minorHAnsi"/>
          <w:bCs/>
          <w:sz w:val="24"/>
          <w:szCs w:val="24"/>
        </w:rPr>
        <w:t xml:space="preserve">from North West in 2009, </w:t>
      </w:r>
      <w:r>
        <w:rPr>
          <w:rFonts w:asciiTheme="minorHAnsi" w:hAnsiTheme="minorHAnsi"/>
          <w:bCs/>
          <w:sz w:val="24"/>
          <w:szCs w:val="24"/>
        </w:rPr>
        <w:t xml:space="preserve">there was a protest, but not over service delivery. Possibly the recording officer conflated ‘service delivery protest’ and ‘community protest’. </w:t>
      </w:r>
      <w:r w:rsidR="00007449">
        <w:rPr>
          <w:rFonts w:asciiTheme="minorHAnsi" w:hAnsiTheme="minorHAnsi"/>
          <w:bCs/>
          <w:sz w:val="24"/>
          <w:szCs w:val="24"/>
        </w:rPr>
        <w:t>On the other hand</w:t>
      </w:r>
      <w:r>
        <w:rPr>
          <w:rFonts w:asciiTheme="minorHAnsi" w:hAnsiTheme="minorHAnsi"/>
          <w:bCs/>
          <w:sz w:val="24"/>
          <w:szCs w:val="24"/>
        </w:rPr>
        <w:t xml:space="preserve">, there are </w:t>
      </w:r>
      <w:r w:rsidR="00CB0138">
        <w:rPr>
          <w:rFonts w:asciiTheme="minorHAnsi" w:hAnsiTheme="minorHAnsi"/>
          <w:bCs/>
          <w:sz w:val="24"/>
          <w:szCs w:val="24"/>
        </w:rPr>
        <w:t>numerous</w:t>
      </w:r>
      <w:r w:rsidRPr="00AE1AE0">
        <w:rPr>
          <w:rFonts w:asciiTheme="minorHAnsi" w:hAnsiTheme="minorHAnsi"/>
          <w:bCs/>
          <w:sz w:val="24"/>
          <w:szCs w:val="24"/>
        </w:rPr>
        <w:t xml:space="preserve"> </w:t>
      </w:r>
      <w:r w:rsidR="00007449">
        <w:rPr>
          <w:rFonts w:asciiTheme="minorHAnsi" w:hAnsiTheme="minorHAnsi"/>
          <w:bCs/>
          <w:sz w:val="24"/>
          <w:szCs w:val="24"/>
        </w:rPr>
        <w:t>incidents listed under other</w:t>
      </w:r>
      <w:r>
        <w:rPr>
          <w:rFonts w:asciiTheme="minorHAnsi" w:hAnsiTheme="minorHAnsi"/>
          <w:bCs/>
          <w:sz w:val="24"/>
          <w:szCs w:val="24"/>
        </w:rPr>
        <w:t xml:space="preserve"> </w:t>
      </w:r>
      <w:r w:rsidRPr="00AE1AE0">
        <w:rPr>
          <w:rFonts w:asciiTheme="minorHAnsi" w:hAnsiTheme="minorHAnsi"/>
          <w:bCs/>
          <w:sz w:val="24"/>
          <w:szCs w:val="24"/>
        </w:rPr>
        <w:t xml:space="preserve">motives </w:t>
      </w:r>
      <w:r>
        <w:rPr>
          <w:rFonts w:asciiTheme="minorHAnsi" w:hAnsiTheme="minorHAnsi"/>
          <w:bCs/>
          <w:sz w:val="24"/>
          <w:szCs w:val="24"/>
        </w:rPr>
        <w:t>that most of us would regard a</w:t>
      </w:r>
      <w:r w:rsidR="002E680C">
        <w:rPr>
          <w:rFonts w:asciiTheme="minorHAnsi" w:hAnsiTheme="minorHAnsi"/>
          <w:bCs/>
          <w:sz w:val="24"/>
          <w:szCs w:val="24"/>
        </w:rPr>
        <w:t xml:space="preserve">s a ‘service delivery protest’. </w:t>
      </w:r>
      <w:r w:rsidR="00007449">
        <w:rPr>
          <w:rFonts w:asciiTheme="minorHAnsi" w:hAnsiTheme="minorHAnsi"/>
          <w:bCs/>
          <w:sz w:val="24"/>
          <w:szCs w:val="24"/>
        </w:rPr>
        <w:t>Our conclusion is twofold, that, once again,</w:t>
      </w:r>
      <w:r>
        <w:rPr>
          <w:rFonts w:asciiTheme="minorHAnsi" w:hAnsiTheme="minorHAnsi"/>
          <w:bCs/>
          <w:sz w:val="24"/>
          <w:szCs w:val="24"/>
        </w:rPr>
        <w:t xml:space="preserve"> one should not confuse an incident with a protest, and ‘motives’ cannot be taken at face value.</w:t>
      </w:r>
    </w:p>
    <w:p w14:paraId="121F9E12" w14:textId="61294A7B" w:rsidR="003B6DB4" w:rsidRPr="00FA44AB" w:rsidRDefault="00FA44AB" w:rsidP="00FA44AB">
      <w:pPr>
        <w:ind w:firstLine="720"/>
        <w:contextualSpacing/>
        <w:rPr>
          <w:rFonts w:asciiTheme="minorHAnsi" w:hAnsiTheme="minorHAnsi"/>
          <w:bCs/>
          <w:sz w:val="24"/>
          <w:szCs w:val="24"/>
        </w:rPr>
      </w:pPr>
      <w:r>
        <w:rPr>
          <w:rFonts w:asciiTheme="minorHAnsi" w:hAnsiTheme="minorHAnsi"/>
          <w:bCs/>
          <w:sz w:val="24"/>
          <w:szCs w:val="24"/>
        </w:rPr>
        <w:t xml:space="preserve">That said, motives can be used to gain some insight into the nature of incidents. </w:t>
      </w:r>
      <w:r w:rsidR="008E28AB">
        <w:rPr>
          <w:rFonts w:asciiTheme="minorHAnsi" w:hAnsiTheme="minorHAnsi"/>
          <w:sz w:val="24"/>
          <w:szCs w:val="24"/>
        </w:rPr>
        <w:t>W</w:t>
      </w:r>
      <w:r w:rsidR="003B6DB4">
        <w:rPr>
          <w:rFonts w:asciiTheme="minorHAnsi" w:hAnsiTheme="minorHAnsi"/>
          <w:sz w:val="24"/>
          <w:szCs w:val="24"/>
        </w:rPr>
        <w:t>e tried to get a sense of major trends by aggregat</w:t>
      </w:r>
      <w:r w:rsidR="00F17784">
        <w:rPr>
          <w:rFonts w:asciiTheme="minorHAnsi" w:hAnsiTheme="minorHAnsi"/>
          <w:sz w:val="24"/>
          <w:szCs w:val="24"/>
        </w:rPr>
        <w:t>ing motives into ten broad categories</w:t>
      </w:r>
      <w:r w:rsidR="003B6DB4">
        <w:rPr>
          <w:rFonts w:asciiTheme="minorHAnsi" w:hAnsiTheme="minorHAnsi"/>
          <w:sz w:val="24"/>
          <w:szCs w:val="24"/>
        </w:rPr>
        <w:t>.</w:t>
      </w:r>
      <w:r>
        <w:rPr>
          <w:rStyle w:val="EndnoteReference"/>
          <w:rFonts w:asciiTheme="minorHAnsi" w:hAnsiTheme="minorHAnsi"/>
          <w:sz w:val="24"/>
          <w:szCs w:val="24"/>
        </w:rPr>
        <w:endnoteReference w:id="51"/>
      </w:r>
      <w:r>
        <w:rPr>
          <w:rFonts w:asciiTheme="minorHAnsi" w:hAnsiTheme="minorHAnsi"/>
          <w:sz w:val="24"/>
          <w:szCs w:val="24"/>
        </w:rPr>
        <w:t xml:space="preserve"> </w:t>
      </w:r>
      <w:r w:rsidR="008F072D">
        <w:rPr>
          <w:rFonts w:asciiTheme="minorHAnsi" w:hAnsiTheme="minorHAnsi"/>
          <w:sz w:val="24"/>
          <w:szCs w:val="24"/>
        </w:rPr>
        <w:t xml:space="preserve">As part </w:t>
      </w:r>
      <w:r w:rsidR="00840001">
        <w:rPr>
          <w:rFonts w:asciiTheme="minorHAnsi" w:hAnsiTheme="minorHAnsi"/>
          <w:sz w:val="24"/>
          <w:szCs w:val="24"/>
        </w:rPr>
        <w:t xml:space="preserve">of the process we examined </w:t>
      </w:r>
      <w:r w:rsidR="008F072D">
        <w:rPr>
          <w:rFonts w:asciiTheme="minorHAnsi" w:hAnsiTheme="minorHAnsi"/>
          <w:sz w:val="24"/>
          <w:szCs w:val="24"/>
        </w:rPr>
        <w:t>sample</w:t>
      </w:r>
      <w:r w:rsidR="00840001">
        <w:rPr>
          <w:rFonts w:asciiTheme="minorHAnsi" w:hAnsiTheme="minorHAnsi"/>
          <w:sz w:val="24"/>
          <w:szCs w:val="24"/>
        </w:rPr>
        <w:t>s</w:t>
      </w:r>
      <w:r w:rsidR="008F072D">
        <w:rPr>
          <w:rFonts w:asciiTheme="minorHAnsi" w:hAnsiTheme="minorHAnsi"/>
          <w:sz w:val="24"/>
          <w:szCs w:val="24"/>
        </w:rPr>
        <w:t xml:space="preserve"> of </w:t>
      </w:r>
      <w:r w:rsidR="00840001">
        <w:rPr>
          <w:rFonts w:asciiTheme="minorHAnsi" w:hAnsiTheme="minorHAnsi"/>
          <w:sz w:val="24"/>
          <w:szCs w:val="24"/>
        </w:rPr>
        <w:t xml:space="preserve">incidents where the motive was absent or its meaning struse. </w:t>
      </w:r>
      <w:r w:rsidR="003B6DB4">
        <w:rPr>
          <w:rFonts w:asciiTheme="minorHAnsi" w:hAnsiTheme="minorHAnsi"/>
          <w:sz w:val="24"/>
          <w:szCs w:val="24"/>
        </w:rPr>
        <w:t xml:space="preserve">Clearly there is a high level of approximation in this process and a good deal or </w:t>
      </w:r>
      <w:r w:rsidR="00CB0138">
        <w:rPr>
          <w:rFonts w:asciiTheme="minorHAnsi" w:hAnsiTheme="minorHAnsi"/>
          <w:sz w:val="24"/>
          <w:szCs w:val="24"/>
        </w:rPr>
        <w:t>circumspection</w:t>
      </w:r>
      <w:r w:rsidR="003B6DB4">
        <w:rPr>
          <w:rFonts w:asciiTheme="minorHAnsi" w:hAnsiTheme="minorHAnsi"/>
          <w:sz w:val="24"/>
          <w:szCs w:val="24"/>
        </w:rPr>
        <w:t xml:space="preserve"> is required when </w:t>
      </w:r>
      <w:r w:rsidR="00CB0138">
        <w:rPr>
          <w:rFonts w:asciiTheme="minorHAnsi" w:hAnsiTheme="minorHAnsi"/>
          <w:sz w:val="24"/>
          <w:szCs w:val="24"/>
        </w:rPr>
        <w:t>interpreting</w:t>
      </w:r>
      <w:r w:rsidR="003B6DB4">
        <w:rPr>
          <w:rFonts w:asciiTheme="minorHAnsi" w:hAnsiTheme="minorHAnsi"/>
          <w:sz w:val="24"/>
          <w:szCs w:val="24"/>
        </w:rPr>
        <w:t xml:space="preserve"> the results. In the graphs that follow we only show the three most numerous kinds of aggregated motives.</w:t>
      </w:r>
      <w:r w:rsidR="003B6DB4">
        <w:rPr>
          <w:rStyle w:val="EndnoteReference"/>
          <w:rFonts w:asciiTheme="minorHAnsi" w:hAnsiTheme="minorHAnsi"/>
          <w:sz w:val="24"/>
          <w:szCs w:val="24"/>
        </w:rPr>
        <w:endnoteReference w:id="52"/>
      </w:r>
      <w:r w:rsidR="003B6DB4">
        <w:rPr>
          <w:rFonts w:asciiTheme="minorHAnsi" w:hAnsiTheme="minorHAnsi"/>
          <w:sz w:val="24"/>
          <w:szCs w:val="24"/>
        </w:rPr>
        <w:t xml:space="preserve"> For both of them, keep in mind the problem </w:t>
      </w:r>
      <w:r w:rsidR="008E28AB">
        <w:rPr>
          <w:rFonts w:asciiTheme="minorHAnsi" w:hAnsiTheme="minorHAnsi"/>
          <w:sz w:val="24"/>
          <w:szCs w:val="24"/>
        </w:rPr>
        <w:t xml:space="preserve">with data for 2007 to 2009 </w:t>
      </w:r>
      <w:r w:rsidR="003B6DB4">
        <w:rPr>
          <w:rFonts w:asciiTheme="minorHAnsi" w:hAnsiTheme="minorHAnsi"/>
          <w:sz w:val="24"/>
          <w:szCs w:val="24"/>
        </w:rPr>
        <w:t xml:space="preserve">raised above. </w:t>
      </w:r>
    </w:p>
    <w:p w14:paraId="61FFDA66" w14:textId="77777777" w:rsidR="003B6DB4" w:rsidRDefault="003B6DB4" w:rsidP="008277FF">
      <w:pPr>
        <w:ind w:firstLine="720"/>
        <w:contextualSpacing/>
        <w:rPr>
          <w:rFonts w:asciiTheme="minorHAnsi" w:hAnsiTheme="minorHAnsi"/>
          <w:sz w:val="24"/>
          <w:szCs w:val="24"/>
        </w:rPr>
      </w:pPr>
      <w:r>
        <w:rPr>
          <w:rFonts w:asciiTheme="minorHAnsi" w:hAnsiTheme="minorHAnsi"/>
          <w:sz w:val="24"/>
          <w:szCs w:val="24"/>
        </w:rPr>
        <w:t xml:space="preserve">In </w:t>
      </w:r>
      <w:r w:rsidRPr="00AE1AE0">
        <w:rPr>
          <w:rFonts w:asciiTheme="minorHAnsi" w:hAnsiTheme="minorHAnsi"/>
          <w:sz w:val="24"/>
          <w:szCs w:val="24"/>
        </w:rPr>
        <w:t>Figure 3</w:t>
      </w:r>
      <w:r>
        <w:rPr>
          <w:rFonts w:asciiTheme="minorHAnsi" w:hAnsiTheme="minorHAnsi"/>
          <w:sz w:val="24"/>
          <w:szCs w:val="24"/>
        </w:rPr>
        <w:t>, ‘crowd (peaceful)’ incidents, we see a peak for labour-related and recreational, cultural and</w:t>
      </w:r>
      <w:r w:rsidRPr="00AE1AE0">
        <w:rPr>
          <w:rFonts w:asciiTheme="minorHAnsi" w:hAnsiTheme="minorHAnsi"/>
          <w:sz w:val="24"/>
          <w:szCs w:val="24"/>
        </w:rPr>
        <w:t xml:space="preserve"> religious </w:t>
      </w:r>
      <w:r>
        <w:rPr>
          <w:rFonts w:asciiTheme="minorHAnsi" w:hAnsiTheme="minorHAnsi"/>
          <w:sz w:val="24"/>
          <w:szCs w:val="24"/>
        </w:rPr>
        <w:t>(RCR) incidents in 2010</w:t>
      </w:r>
      <w:r w:rsidRPr="00AE1AE0">
        <w:rPr>
          <w:rFonts w:asciiTheme="minorHAnsi" w:hAnsiTheme="minorHAnsi"/>
          <w:sz w:val="24"/>
          <w:szCs w:val="24"/>
        </w:rPr>
        <w:t xml:space="preserve">. </w:t>
      </w:r>
      <w:r>
        <w:rPr>
          <w:rFonts w:asciiTheme="minorHAnsi" w:hAnsiTheme="minorHAnsi"/>
          <w:sz w:val="24"/>
          <w:szCs w:val="24"/>
        </w:rPr>
        <w:t xml:space="preserve">This can be explained by, respectively, the </w:t>
      </w:r>
      <w:r w:rsidRPr="00AE1AE0">
        <w:rPr>
          <w:rFonts w:asciiTheme="minorHAnsi" w:hAnsiTheme="minorHAnsi"/>
          <w:sz w:val="24"/>
          <w:szCs w:val="24"/>
        </w:rPr>
        <w:t>2010 public sector workers’ strike, which in terms of ‘days lost’ was the largest in South African history</w:t>
      </w:r>
      <w:r>
        <w:rPr>
          <w:rFonts w:asciiTheme="minorHAnsi" w:hAnsiTheme="minorHAnsi"/>
          <w:sz w:val="24"/>
          <w:szCs w:val="24"/>
        </w:rPr>
        <w:t xml:space="preserve">, and the </w:t>
      </w:r>
      <w:r w:rsidRPr="00AE1AE0">
        <w:rPr>
          <w:rFonts w:asciiTheme="minorHAnsi" w:hAnsiTheme="minorHAnsi"/>
          <w:sz w:val="24"/>
          <w:szCs w:val="24"/>
        </w:rPr>
        <w:t>World Cup</w:t>
      </w:r>
      <w:r w:rsidR="00E65C0E">
        <w:rPr>
          <w:rFonts w:asciiTheme="minorHAnsi" w:hAnsiTheme="minorHAnsi"/>
          <w:sz w:val="24"/>
          <w:szCs w:val="24"/>
        </w:rPr>
        <w:t xml:space="preserve">. </w:t>
      </w:r>
      <w:r>
        <w:rPr>
          <w:rFonts w:asciiTheme="minorHAnsi" w:hAnsiTheme="minorHAnsi"/>
          <w:sz w:val="24"/>
          <w:szCs w:val="24"/>
        </w:rPr>
        <w:t>There were fewer community-related</w:t>
      </w:r>
      <w:r w:rsidR="007B5BE2">
        <w:rPr>
          <w:rFonts w:asciiTheme="minorHAnsi" w:hAnsiTheme="minorHAnsi"/>
          <w:sz w:val="24"/>
          <w:szCs w:val="24"/>
        </w:rPr>
        <w:t xml:space="preserve"> events</w:t>
      </w:r>
      <w:r>
        <w:rPr>
          <w:rFonts w:asciiTheme="minorHAnsi" w:hAnsiTheme="minorHAnsi"/>
          <w:sz w:val="24"/>
          <w:szCs w:val="24"/>
        </w:rPr>
        <w:t xml:space="preserve"> than labour-related and RCR events, and the trend for the former is flat. The picture that emerges in Figure 4, showing ‘crowd (unrest)’ incidents is quite different (though keep in mind there were far fewer ‘unrest’ than ‘peaceful’ incidents). Here there are fewer RCR incidents than either labour-related or community-incidents and the line is flat. For labour-related incidents, there are two peaks, the one in 1998 and another in 2012, the year of the Marikana Massacre (though the Marikana strike itself was only a very small proportion of the total). The pattern for community-related incidents is more dramati</w:t>
      </w:r>
      <w:r w:rsidR="000E6DF2">
        <w:rPr>
          <w:rFonts w:asciiTheme="minorHAnsi" w:hAnsiTheme="minorHAnsi"/>
          <w:sz w:val="24"/>
          <w:szCs w:val="24"/>
        </w:rPr>
        <w:t>c. Here there is a nadir in 2003</w:t>
      </w:r>
      <w:r>
        <w:rPr>
          <w:rFonts w:asciiTheme="minorHAnsi" w:hAnsiTheme="minorHAnsi"/>
          <w:sz w:val="24"/>
          <w:szCs w:val="24"/>
        </w:rPr>
        <w:t xml:space="preserve"> </w:t>
      </w:r>
      <w:r w:rsidR="000E6DF2">
        <w:rPr>
          <w:rFonts w:asciiTheme="minorHAnsi" w:hAnsiTheme="minorHAnsi"/>
          <w:sz w:val="24"/>
          <w:szCs w:val="24"/>
        </w:rPr>
        <w:t xml:space="preserve">(as there is for labour-related incidents) </w:t>
      </w:r>
      <w:r>
        <w:rPr>
          <w:rFonts w:asciiTheme="minorHAnsi" w:hAnsiTheme="minorHAnsi"/>
          <w:sz w:val="24"/>
          <w:szCs w:val="24"/>
        </w:rPr>
        <w:t xml:space="preserve">followed by a </w:t>
      </w:r>
      <w:r w:rsidR="000E6DF2">
        <w:rPr>
          <w:rFonts w:asciiTheme="minorHAnsi" w:hAnsiTheme="minorHAnsi"/>
          <w:sz w:val="24"/>
          <w:szCs w:val="24"/>
        </w:rPr>
        <w:t>strong upward trend</w:t>
      </w:r>
      <w:r>
        <w:rPr>
          <w:rFonts w:asciiTheme="minorHAnsi" w:hAnsiTheme="minorHAnsi"/>
          <w:sz w:val="24"/>
          <w:szCs w:val="24"/>
        </w:rPr>
        <w:t xml:space="preserve"> </w:t>
      </w:r>
      <w:r w:rsidR="000E6DF2">
        <w:rPr>
          <w:rFonts w:asciiTheme="minorHAnsi" w:hAnsiTheme="minorHAnsi"/>
          <w:sz w:val="24"/>
          <w:szCs w:val="24"/>
        </w:rPr>
        <w:t>leading to</w:t>
      </w:r>
      <w:r>
        <w:rPr>
          <w:rFonts w:asciiTheme="minorHAnsi" w:hAnsiTheme="minorHAnsi"/>
          <w:sz w:val="24"/>
          <w:szCs w:val="24"/>
        </w:rPr>
        <w:t xml:space="preserve"> a </w:t>
      </w:r>
      <w:r w:rsidR="00F17784">
        <w:rPr>
          <w:rFonts w:asciiTheme="minorHAnsi" w:hAnsiTheme="minorHAnsi"/>
          <w:sz w:val="24"/>
          <w:szCs w:val="24"/>
        </w:rPr>
        <w:t>pinnacle</w:t>
      </w:r>
      <w:r>
        <w:rPr>
          <w:rFonts w:asciiTheme="minorHAnsi" w:hAnsiTheme="minorHAnsi"/>
          <w:sz w:val="24"/>
          <w:szCs w:val="24"/>
        </w:rPr>
        <w:t xml:space="preserve"> in 2012. It is clear from the ‘notes’ that, overwhelmingly, the community-related unrest incidents are protests, and our data base of media reported community protests has a similar shape. </w:t>
      </w:r>
    </w:p>
    <w:p w14:paraId="2F6A6E4C" w14:textId="77777777" w:rsidR="003B6DB4" w:rsidRPr="00AE1AE0" w:rsidRDefault="003B6DB4" w:rsidP="003C43FB">
      <w:pPr>
        <w:contextualSpacing/>
        <w:rPr>
          <w:rFonts w:asciiTheme="minorHAnsi" w:hAnsiTheme="minorHAnsi"/>
          <w:sz w:val="24"/>
          <w:szCs w:val="24"/>
        </w:rPr>
      </w:pPr>
    </w:p>
    <w:p w14:paraId="21161B06" w14:textId="013FD00A" w:rsidR="003B6DB4" w:rsidRDefault="003B6DB4" w:rsidP="00EF696E">
      <w:pPr>
        <w:pStyle w:val="Caption"/>
        <w:spacing w:after="0"/>
        <w:contextualSpacing/>
        <w:jc w:val="center"/>
        <w:rPr>
          <w:rFonts w:asciiTheme="minorHAnsi" w:hAnsiTheme="minorHAnsi"/>
          <w:b/>
          <w:color w:val="auto"/>
          <w:sz w:val="24"/>
          <w:szCs w:val="24"/>
        </w:rPr>
      </w:pPr>
      <w:r w:rsidRPr="00FA53B9">
        <w:rPr>
          <w:rFonts w:asciiTheme="minorHAnsi" w:hAnsiTheme="minorHAnsi"/>
          <w:b/>
          <w:color w:val="auto"/>
          <w:sz w:val="24"/>
          <w:szCs w:val="24"/>
        </w:rPr>
        <w:t xml:space="preserve">Figure </w:t>
      </w:r>
      <w:r w:rsidR="000E6DF2">
        <w:rPr>
          <w:rFonts w:asciiTheme="minorHAnsi" w:hAnsiTheme="minorHAnsi"/>
          <w:b/>
          <w:color w:val="auto"/>
          <w:sz w:val="24"/>
          <w:szCs w:val="24"/>
        </w:rPr>
        <w:t>3</w:t>
      </w:r>
      <w:r w:rsidRPr="00FA53B9">
        <w:rPr>
          <w:rFonts w:asciiTheme="minorHAnsi" w:hAnsiTheme="minorHAnsi"/>
          <w:b/>
          <w:color w:val="auto"/>
          <w:sz w:val="24"/>
          <w:szCs w:val="24"/>
        </w:rPr>
        <w:t>. Selected estimated aggregate motive categories for ‘crowd (peaceful)</w:t>
      </w:r>
      <w:r w:rsidR="00840001">
        <w:rPr>
          <w:rFonts w:asciiTheme="minorHAnsi" w:hAnsiTheme="minorHAnsi"/>
          <w:b/>
          <w:color w:val="auto"/>
          <w:sz w:val="24"/>
          <w:szCs w:val="24"/>
        </w:rPr>
        <w:t>’</w:t>
      </w:r>
      <w:r w:rsidRPr="00FA53B9">
        <w:rPr>
          <w:rFonts w:asciiTheme="minorHAnsi" w:hAnsiTheme="minorHAnsi"/>
          <w:b/>
          <w:color w:val="auto"/>
          <w:sz w:val="24"/>
          <w:szCs w:val="24"/>
        </w:rPr>
        <w:t>, from IRIS data, 1997-2013</w:t>
      </w:r>
    </w:p>
    <w:p w14:paraId="68177E9B" w14:textId="77777777" w:rsidR="003B6DB4" w:rsidRDefault="003B6DB4" w:rsidP="00FA53B9"/>
    <w:p w14:paraId="686100CF" w14:textId="77777777" w:rsidR="003B6DB4" w:rsidRDefault="003B6DB4" w:rsidP="00FA53B9">
      <w:r w:rsidRPr="00AE1AE0">
        <w:rPr>
          <w:rFonts w:asciiTheme="minorHAnsi" w:hAnsiTheme="minorHAnsi"/>
          <w:noProof/>
          <w:sz w:val="24"/>
          <w:szCs w:val="24"/>
          <w:lang w:eastAsia="en-ZA"/>
        </w:rPr>
        <w:lastRenderedPageBreak/>
        <w:drawing>
          <wp:inline distT="0" distB="0" distL="0" distR="0" wp14:anchorId="57EDDA9A" wp14:editId="5AE83A9B">
            <wp:extent cx="5270500" cy="3577167"/>
            <wp:effectExtent l="0" t="0" r="12700" b="29845"/>
            <wp:docPr id="107374183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68F2BE" w14:textId="77777777" w:rsidR="003B6DB4" w:rsidRDefault="003B6DB4" w:rsidP="00FA53B9"/>
    <w:p w14:paraId="1135524C" w14:textId="77777777" w:rsidR="003B6DB4" w:rsidRPr="00EF696E" w:rsidRDefault="003B6DB4" w:rsidP="00EF696E">
      <w:pPr>
        <w:pStyle w:val="Caption"/>
        <w:spacing w:after="0"/>
        <w:contextualSpacing/>
        <w:jc w:val="center"/>
        <w:rPr>
          <w:rFonts w:asciiTheme="minorHAnsi" w:hAnsiTheme="minorHAnsi"/>
          <w:b/>
          <w:sz w:val="24"/>
          <w:szCs w:val="24"/>
        </w:rPr>
      </w:pPr>
      <w:r w:rsidRPr="00FA53B9">
        <w:rPr>
          <w:rFonts w:asciiTheme="minorHAnsi" w:hAnsiTheme="minorHAnsi"/>
          <w:b/>
          <w:color w:val="auto"/>
          <w:sz w:val="24"/>
          <w:szCs w:val="24"/>
        </w:rPr>
        <w:t xml:space="preserve">Figure </w:t>
      </w:r>
      <w:r w:rsidR="000E6DF2">
        <w:rPr>
          <w:rFonts w:asciiTheme="minorHAnsi" w:hAnsiTheme="minorHAnsi"/>
          <w:b/>
          <w:color w:val="auto"/>
          <w:sz w:val="24"/>
          <w:szCs w:val="24"/>
        </w:rPr>
        <w:t>4</w:t>
      </w:r>
      <w:r w:rsidRPr="00FA53B9">
        <w:rPr>
          <w:rFonts w:asciiTheme="minorHAnsi" w:hAnsiTheme="minorHAnsi"/>
          <w:b/>
          <w:color w:val="auto"/>
          <w:sz w:val="24"/>
          <w:szCs w:val="24"/>
        </w:rPr>
        <w:t>. Selected estimated aggregate motive categories for ‘crowd (unrest)’, from IRIS data, 1997-2013</w:t>
      </w:r>
    </w:p>
    <w:p w14:paraId="45A2D70B" w14:textId="77777777" w:rsidR="003B6DB4" w:rsidRPr="00FA53B9" w:rsidRDefault="003B6DB4" w:rsidP="00FA53B9"/>
    <w:p w14:paraId="1320ABFF" w14:textId="77777777" w:rsidR="003B6DB4" w:rsidRPr="00AE1AE0" w:rsidRDefault="003B6DB4" w:rsidP="003C43FB">
      <w:pPr>
        <w:contextualSpacing/>
        <w:rPr>
          <w:rFonts w:asciiTheme="minorHAnsi" w:hAnsiTheme="minorHAnsi"/>
          <w:sz w:val="24"/>
          <w:szCs w:val="24"/>
        </w:rPr>
      </w:pPr>
      <w:r w:rsidRPr="00AE1AE0">
        <w:rPr>
          <w:rFonts w:asciiTheme="minorHAnsi" w:hAnsiTheme="minorHAnsi"/>
          <w:noProof/>
          <w:sz w:val="24"/>
          <w:szCs w:val="24"/>
          <w:lang w:eastAsia="en-ZA"/>
        </w:rPr>
        <w:drawing>
          <wp:inline distT="0" distB="0" distL="0" distR="0" wp14:anchorId="1A1D4565" wp14:editId="6FFBFB8C">
            <wp:extent cx="5181600" cy="3035300"/>
            <wp:effectExtent l="0" t="0" r="25400" b="12700"/>
            <wp:docPr id="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7317CC" w14:textId="77777777" w:rsidR="003B6DB4" w:rsidRPr="00AE1AE0" w:rsidRDefault="003B6DB4" w:rsidP="003C43FB">
      <w:pPr>
        <w:pStyle w:val="Caption"/>
        <w:spacing w:after="0"/>
        <w:contextualSpacing/>
        <w:rPr>
          <w:rFonts w:asciiTheme="minorHAnsi" w:hAnsiTheme="minorHAnsi"/>
          <w:sz w:val="24"/>
          <w:szCs w:val="24"/>
        </w:rPr>
      </w:pPr>
    </w:p>
    <w:p w14:paraId="4564D5DC" w14:textId="77777777" w:rsidR="003B6DB4" w:rsidRDefault="003B6DB4" w:rsidP="003C43FB">
      <w:pPr>
        <w:contextualSpacing/>
        <w:rPr>
          <w:rFonts w:asciiTheme="minorHAnsi" w:hAnsiTheme="minorHAnsi"/>
          <w:bCs/>
          <w:sz w:val="24"/>
          <w:szCs w:val="24"/>
        </w:rPr>
      </w:pPr>
      <w:r>
        <w:rPr>
          <w:rFonts w:asciiTheme="minorHAnsi" w:hAnsiTheme="minorHAnsi"/>
          <w:bCs/>
          <w:sz w:val="24"/>
          <w:szCs w:val="24"/>
        </w:rPr>
        <w:tab/>
        <w:t xml:space="preserve">We found the graphs </w:t>
      </w:r>
      <w:r w:rsidR="002C2CB5">
        <w:rPr>
          <w:rFonts w:asciiTheme="minorHAnsi" w:hAnsiTheme="minorHAnsi"/>
          <w:bCs/>
          <w:sz w:val="24"/>
          <w:szCs w:val="24"/>
        </w:rPr>
        <w:t>interesting</w:t>
      </w:r>
      <w:r>
        <w:rPr>
          <w:rFonts w:asciiTheme="minorHAnsi" w:hAnsiTheme="minorHAnsi"/>
          <w:bCs/>
          <w:sz w:val="24"/>
          <w:szCs w:val="24"/>
        </w:rPr>
        <w:t xml:space="preserve"> for three principle reasons. First, the large number of RCR events reminds us that a high proportion of crowd incidents are not protests. Secondly, </w:t>
      </w:r>
      <w:r w:rsidR="000E6DF2">
        <w:rPr>
          <w:rFonts w:asciiTheme="minorHAnsi" w:hAnsiTheme="minorHAnsi"/>
          <w:bCs/>
          <w:sz w:val="24"/>
          <w:szCs w:val="24"/>
        </w:rPr>
        <w:t xml:space="preserve">the </w:t>
      </w:r>
      <w:r>
        <w:rPr>
          <w:rFonts w:asciiTheme="minorHAnsi" w:hAnsiTheme="minorHAnsi"/>
          <w:bCs/>
          <w:sz w:val="24"/>
          <w:szCs w:val="24"/>
        </w:rPr>
        <w:t xml:space="preserve">media </w:t>
      </w:r>
      <w:r w:rsidR="000E6DF2">
        <w:rPr>
          <w:rFonts w:asciiTheme="minorHAnsi" w:hAnsiTheme="minorHAnsi"/>
          <w:bCs/>
          <w:sz w:val="24"/>
          <w:szCs w:val="24"/>
        </w:rPr>
        <w:t>focus on</w:t>
      </w:r>
      <w:r>
        <w:rPr>
          <w:rFonts w:asciiTheme="minorHAnsi" w:hAnsiTheme="minorHAnsi"/>
          <w:bCs/>
          <w:sz w:val="24"/>
          <w:szCs w:val="24"/>
        </w:rPr>
        <w:t xml:space="preserve"> community protests has drawn attention away from the high level of labour-related action</w:t>
      </w:r>
      <w:r w:rsidR="000E6DF2">
        <w:rPr>
          <w:rFonts w:asciiTheme="minorHAnsi" w:hAnsiTheme="minorHAnsi"/>
          <w:bCs/>
          <w:sz w:val="24"/>
          <w:szCs w:val="24"/>
        </w:rPr>
        <w:t xml:space="preserve"> in South Africa. Thirdly, from 2004, there has been</w:t>
      </w:r>
      <w:r>
        <w:rPr>
          <w:rFonts w:asciiTheme="minorHAnsi" w:hAnsiTheme="minorHAnsi"/>
          <w:bCs/>
          <w:sz w:val="24"/>
          <w:szCs w:val="24"/>
        </w:rPr>
        <w:t xml:space="preserve"> an explosion in </w:t>
      </w:r>
      <w:r w:rsidR="001E5EB6">
        <w:rPr>
          <w:rFonts w:asciiTheme="minorHAnsi" w:hAnsiTheme="minorHAnsi"/>
          <w:bCs/>
          <w:sz w:val="24"/>
          <w:szCs w:val="24"/>
        </w:rPr>
        <w:t xml:space="preserve">‘unrest-related’ </w:t>
      </w:r>
      <w:r>
        <w:rPr>
          <w:rFonts w:asciiTheme="minorHAnsi" w:hAnsiTheme="minorHAnsi"/>
          <w:bCs/>
          <w:sz w:val="24"/>
          <w:szCs w:val="24"/>
        </w:rPr>
        <w:t>community protests, reflecting what we have called a ‘Rebellion of the Poor’.</w:t>
      </w:r>
    </w:p>
    <w:p w14:paraId="486D3037" w14:textId="77777777" w:rsidR="003B6DB4" w:rsidRPr="00AE1AE0" w:rsidRDefault="003B6DB4" w:rsidP="003C43FB">
      <w:pPr>
        <w:contextualSpacing/>
        <w:rPr>
          <w:rFonts w:asciiTheme="minorHAnsi" w:hAnsiTheme="minorHAnsi"/>
          <w:bCs/>
          <w:sz w:val="24"/>
          <w:szCs w:val="24"/>
        </w:rPr>
      </w:pPr>
    </w:p>
    <w:p w14:paraId="1FDF78E9" w14:textId="77777777" w:rsidR="003B6DB4" w:rsidRPr="00AE1AE0" w:rsidRDefault="003B6DB4" w:rsidP="003C43FB">
      <w:pPr>
        <w:contextualSpacing/>
        <w:rPr>
          <w:rFonts w:asciiTheme="minorHAnsi" w:hAnsiTheme="minorHAnsi"/>
          <w:sz w:val="24"/>
          <w:szCs w:val="24"/>
        </w:rPr>
      </w:pPr>
      <w:r w:rsidRPr="00AE1AE0">
        <w:rPr>
          <w:rFonts w:asciiTheme="minorHAnsi" w:hAnsiTheme="minorHAnsi"/>
          <w:b/>
          <w:bCs/>
          <w:sz w:val="24"/>
          <w:szCs w:val="24"/>
        </w:rPr>
        <w:lastRenderedPageBreak/>
        <w:t>CONCLUSION</w:t>
      </w:r>
    </w:p>
    <w:p w14:paraId="5B2E4EB2" w14:textId="77777777" w:rsidR="003B6DB4" w:rsidRDefault="003B6DB4" w:rsidP="003C43FB">
      <w:pPr>
        <w:contextualSpacing/>
        <w:rPr>
          <w:rFonts w:asciiTheme="minorHAnsi" w:hAnsiTheme="minorHAnsi"/>
          <w:sz w:val="24"/>
          <w:szCs w:val="24"/>
        </w:rPr>
      </w:pPr>
    </w:p>
    <w:p w14:paraId="1A8DEA84" w14:textId="7236B721" w:rsidR="003B6DB4" w:rsidRDefault="007B5BE2" w:rsidP="00E65C0E">
      <w:pPr>
        <w:contextualSpacing/>
        <w:rPr>
          <w:rFonts w:asciiTheme="minorHAnsi" w:hAnsiTheme="minorHAnsi"/>
          <w:sz w:val="24"/>
          <w:szCs w:val="24"/>
        </w:rPr>
      </w:pPr>
      <w:r>
        <w:rPr>
          <w:rFonts w:asciiTheme="minorHAnsi" w:hAnsiTheme="minorHAnsi"/>
          <w:sz w:val="24"/>
          <w:szCs w:val="24"/>
        </w:rPr>
        <w:t>For count</w:t>
      </w:r>
      <w:r w:rsidR="003B6DB4">
        <w:rPr>
          <w:rFonts w:asciiTheme="minorHAnsi" w:hAnsiTheme="minorHAnsi"/>
          <w:sz w:val="24"/>
          <w:szCs w:val="24"/>
        </w:rPr>
        <w:t xml:space="preserve">ing and analysing protests, data from IRIS has the potential to be a source of </w:t>
      </w:r>
      <w:r>
        <w:rPr>
          <w:rFonts w:asciiTheme="minorHAnsi" w:hAnsiTheme="minorHAnsi"/>
          <w:sz w:val="24"/>
          <w:szCs w:val="24"/>
        </w:rPr>
        <w:t>considerable</w:t>
      </w:r>
      <w:r w:rsidR="003B6DB4">
        <w:rPr>
          <w:rFonts w:asciiTheme="minorHAnsi" w:hAnsiTheme="minorHAnsi"/>
          <w:sz w:val="24"/>
          <w:szCs w:val="24"/>
        </w:rPr>
        <w:t xml:space="preserve"> value. The sheer number of incidents that have been made </w:t>
      </w:r>
      <w:r w:rsidR="00E65C0E">
        <w:rPr>
          <w:rFonts w:asciiTheme="minorHAnsi" w:hAnsiTheme="minorHAnsi"/>
          <w:sz w:val="24"/>
          <w:szCs w:val="24"/>
        </w:rPr>
        <w:t>available</w:t>
      </w:r>
      <w:r w:rsidR="003B6DB4">
        <w:rPr>
          <w:rFonts w:asciiTheme="minorHAnsi" w:hAnsiTheme="minorHAnsi"/>
          <w:sz w:val="24"/>
          <w:szCs w:val="24"/>
        </w:rPr>
        <w:t xml:space="preserve"> is astounding, probably larger than anything</w:t>
      </w:r>
      <w:r w:rsidR="00E65C0E">
        <w:rPr>
          <w:rFonts w:asciiTheme="minorHAnsi" w:hAnsiTheme="minorHAnsi"/>
          <w:sz w:val="24"/>
          <w:szCs w:val="24"/>
        </w:rPr>
        <w:t xml:space="preserve"> similar elsewhere in the world</w:t>
      </w:r>
      <w:r w:rsidR="003B6DB4">
        <w:rPr>
          <w:rFonts w:asciiTheme="minorHAnsi" w:hAnsiTheme="minorHAnsi"/>
          <w:sz w:val="24"/>
          <w:szCs w:val="24"/>
        </w:rPr>
        <w:t>. However, the data needs to be treated with respect. First, and foremost, it is collect</w:t>
      </w:r>
      <w:r w:rsidR="00BD192A">
        <w:rPr>
          <w:rFonts w:asciiTheme="minorHAnsi" w:hAnsiTheme="minorHAnsi"/>
          <w:sz w:val="24"/>
          <w:szCs w:val="24"/>
        </w:rPr>
        <w:t>ed to assist POP</w:t>
      </w:r>
      <w:r w:rsidR="003B6DB4">
        <w:rPr>
          <w:rFonts w:asciiTheme="minorHAnsi" w:hAnsiTheme="minorHAnsi"/>
          <w:sz w:val="24"/>
          <w:szCs w:val="24"/>
        </w:rPr>
        <w:t xml:space="preserve">, who capture the information. They record crowd management incidents, and we estimate that </w:t>
      </w:r>
      <w:r w:rsidR="001E5EB6">
        <w:rPr>
          <w:rFonts w:asciiTheme="minorHAnsi" w:hAnsiTheme="minorHAnsi"/>
          <w:sz w:val="24"/>
          <w:szCs w:val="24"/>
        </w:rPr>
        <w:t>less than</w:t>
      </w:r>
      <w:r w:rsidR="003B6DB4">
        <w:rPr>
          <w:rFonts w:asciiTheme="minorHAnsi" w:hAnsiTheme="minorHAnsi"/>
          <w:sz w:val="24"/>
          <w:szCs w:val="24"/>
        </w:rPr>
        <w:t xml:space="preserve"> half of these are protests. Secondly, the data is organised according to two concepts, ‘peaceful’ and ‘unrest’, where ‘unrest’ is defined by police intervention, not violence, so that ‘peaceful’ refers to an absence of intervention, rathe</w:t>
      </w:r>
      <w:r w:rsidR="00E65C0E">
        <w:rPr>
          <w:rFonts w:asciiTheme="minorHAnsi" w:hAnsiTheme="minorHAnsi"/>
          <w:sz w:val="24"/>
          <w:szCs w:val="24"/>
        </w:rPr>
        <w:t xml:space="preserve">r than </w:t>
      </w:r>
      <w:r w:rsidR="001E5EB6">
        <w:rPr>
          <w:rFonts w:asciiTheme="minorHAnsi" w:hAnsiTheme="minorHAnsi"/>
          <w:sz w:val="24"/>
          <w:szCs w:val="24"/>
        </w:rPr>
        <w:t xml:space="preserve">‘violent’ </w:t>
      </w:r>
      <w:r w:rsidR="00E65C0E">
        <w:rPr>
          <w:rFonts w:asciiTheme="minorHAnsi" w:hAnsiTheme="minorHAnsi"/>
          <w:sz w:val="24"/>
          <w:szCs w:val="24"/>
        </w:rPr>
        <w:t xml:space="preserve">as generally understood. </w:t>
      </w:r>
      <w:r w:rsidR="003B6DB4">
        <w:rPr>
          <w:rFonts w:asciiTheme="minorHAnsi" w:hAnsiTheme="minorHAnsi"/>
          <w:sz w:val="24"/>
          <w:szCs w:val="24"/>
        </w:rPr>
        <w:t>Thirdly, the</w:t>
      </w:r>
      <w:r w:rsidR="001E5EB6">
        <w:rPr>
          <w:rFonts w:asciiTheme="minorHAnsi" w:hAnsiTheme="minorHAnsi"/>
          <w:sz w:val="24"/>
          <w:szCs w:val="24"/>
        </w:rPr>
        <w:t>re are limitations to the</w:t>
      </w:r>
      <w:r w:rsidR="00BD192A">
        <w:rPr>
          <w:rFonts w:asciiTheme="minorHAnsi" w:hAnsiTheme="minorHAnsi"/>
          <w:sz w:val="24"/>
          <w:szCs w:val="24"/>
        </w:rPr>
        <w:t xml:space="preserve"> capacity of POP</w:t>
      </w:r>
      <w:r w:rsidR="003B6DB4">
        <w:rPr>
          <w:rFonts w:asciiTheme="minorHAnsi" w:hAnsiTheme="minorHAnsi"/>
          <w:sz w:val="24"/>
          <w:szCs w:val="24"/>
        </w:rPr>
        <w:t xml:space="preserve"> to capture </w:t>
      </w:r>
      <w:r w:rsidR="001E5EB6">
        <w:rPr>
          <w:rFonts w:asciiTheme="minorHAnsi" w:hAnsiTheme="minorHAnsi"/>
          <w:sz w:val="24"/>
          <w:szCs w:val="24"/>
        </w:rPr>
        <w:t xml:space="preserve">information accurately. </w:t>
      </w:r>
      <w:r w:rsidR="003B6DB4">
        <w:rPr>
          <w:rFonts w:asciiTheme="minorHAnsi" w:hAnsiTheme="minorHAnsi"/>
          <w:sz w:val="24"/>
          <w:szCs w:val="24"/>
        </w:rPr>
        <w:t xml:space="preserve">If one is aware of these problems, and can find ways to </w:t>
      </w:r>
      <w:r w:rsidR="00CB0138">
        <w:rPr>
          <w:rFonts w:asciiTheme="minorHAnsi" w:hAnsiTheme="minorHAnsi"/>
          <w:sz w:val="24"/>
          <w:szCs w:val="24"/>
        </w:rPr>
        <w:t>address</w:t>
      </w:r>
      <w:r w:rsidR="003B6DB4">
        <w:rPr>
          <w:rFonts w:asciiTheme="minorHAnsi" w:hAnsiTheme="minorHAnsi"/>
          <w:sz w:val="24"/>
          <w:szCs w:val="24"/>
        </w:rPr>
        <w:t xml:space="preserve"> them, IRIS data becomes an unpa</w:t>
      </w:r>
      <w:r w:rsidR="00CB0138">
        <w:rPr>
          <w:rFonts w:asciiTheme="minorHAnsi" w:hAnsiTheme="minorHAnsi"/>
          <w:sz w:val="24"/>
          <w:szCs w:val="24"/>
        </w:rPr>
        <w:t>r</w:t>
      </w:r>
      <w:r w:rsidR="003B6DB4">
        <w:rPr>
          <w:rFonts w:asciiTheme="minorHAnsi" w:hAnsiTheme="minorHAnsi"/>
          <w:sz w:val="24"/>
          <w:szCs w:val="24"/>
        </w:rPr>
        <w:t>alle</w:t>
      </w:r>
      <w:r w:rsidR="002C2CB5">
        <w:rPr>
          <w:rFonts w:asciiTheme="minorHAnsi" w:hAnsiTheme="minorHAnsi"/>
          <w:sz w:val="24"/>
          <w:szCs w:val="24"/>
        </w:rPr>
        <w:t>le</w:t>
      </w:r>
      <w:r w:rsidR="003B6DB4">
        <w:rPr>
          <w:rFonts w:asciiTheme="minorHAnsi" w:hAnsiTheme="minorHAnsi"/>
          <w:sz w:val="24"/>
          <w:szCs w:val="24"/>
        </w:rPr>
        <w:t>d</w:t>
      </w:r>
      <w:r w:rsidR="002C2CB5">
        <w:rPr>
          <w:rFonts w:asciiTheme="minorHAnsi" w:hAnsiTheme="minorHAnsi"/>
          <w:sz w:val="24"/>
          <w:szCs w:val="24"/>
        </w:rPr>
        <w:t xml:space="preserve"> </w:t>
      </w:r>
      <w:r w:rsidR="003B6DB4">
        <w:rPr>
          <w:rFonts w:asciiTheme="minorHAnsi" w:hAnsiTheme="minorHAnsi"/>
          <w:sz w:val="24"/>
          <w:szCs w:val="24"/>
        </w:rPr>
        <w:t xml:space="preserve">source of information for protest analysis. Its value is enhanced if utilised </w:t>
      </w:r>
      <w:r w:rsidR="00CB0138">
        <w:rPr>
          <w:rFonts w:asciiTheme="minorHAnsi" w:hAnsiTheme="minorHAnsi"/>
          <w:sz w:val="24"/>
          <w:szCs w:val="24"/>
        </w:rPr>
        <w:t>alongside</w:t>
      </w:r>
      <w:r w:rsidR="003B6DB4">
        <w:rPr>
          <w:rFonts w:asciiTheme="minorHAnsi" w:hAnsiTheme="minorHAnsi"/>
          <w:sz w:val="24"/>
          <w:szCs w:val="24"/>
        </w:rPr>
        <w:t xml:space="preserve"> other </w:t>
      </w:r>
      <w:r w:rsidR="00CB0138">
        <w:rPr>
          <w:rFonts w:asciiTheme="minorHAnsi" w:hAnsiTheme="minorHAnsi"/>
          <w:sz w:val="24"/>
          <w:szCs w:val="24"/>
        </w:rPr>
        <w:t>sources</w:t>
      </w:r>
      <w:r w:rsidR="003B6DB4">
        <w:rPr>
          <w:rFonts w:asciiTheme="minorHAnsi" w:hAnsiTheme="minorHAnsi"/>
          <w:sz w:val="24"/>
          <w:szCs w:val="24"/>
        </w:rPr>
        <w:t>, for instance media reports and qualitative research.</w:t>
      </w:r>
    </w:p>
    <w:p w14:paraId="516A9A5A" w14:textId="77777777" w:rsidR="003B6DB4" w:rsidRDefault="003B6DB4">
      <w:pPr>
        <w:rPr>
          <w:rFonts w:asciiTheme="minorHAnsi" w:hAnsiTheme="minorHAnsi"/>
          <w:sz w:val="24"/>
          <w:szCs w:val="24"/>
        </w:rPr>
      </w:pPr>
      <w:r>
        <w:rPr>
          <w:rFonts w:asciiTheme="minorHAnsi" w:hAnsiTheme="minorHAnsi"/>
          <w:sz w:val="24"/>
          <w:szCs w:val="24"/>
        </w:rPr>
        <w:br w:type="page"/>
      </w:r>
    </w:p>
    <w:p w14:paraId="01B044B8" w14:textId="77777777" w:rsidR="003B6DB4" w:rsidRPr="00EF696E" w:rsidRDefault="003B6DB4" w:rsidP="00EF696E">
      <w:pPr>
        <w:jc w:val="center"/>
        <w:rPr>
          <w:rFonts w:asciiTheme="minorHAnsi" w:hAnsiTheme="minorHAnsi"/>
          <w:b/>
          <w:i/>
          <w:sz w:val="24"/>
          <w:szCs w:val="24"/>
        </w:rPr>
      </w:pPr>
      <w:r w:rsidRPr="00EF696E">
        <w:rPr>
          <w:rFonts w:asciiTheme="minorHAnsi" w:hAnsiTheme="minorHAnsi"/>
          <w:b/>
          <w:i/>
          <w:sz w:val="24"/>
          <w:szCs w:val="24"/>
        </w:rPr>
        <w:lastRenderedPageBreak/>
        <w:t xml:space="preserve">Appenxdix 1: ‘Types’ of IRIS incident listed in 2006 code tables and a 2015 letter </w:t>
      </w:r>
    </w:p>
    <w:p w14:paraId="6248E809" w14:textId="77777777" w:rsidR="003B6DB4" w:rsidRPr="00F676EA" w:rsidRDefault="003B6DB4" w:rsidP="00EF696E">
      <w:pPr>
        <w:ind w:firstLine="720"/>
        <w:rPr>
          <w:rFonts w:asciiTheme="minorHAnsi" w:hAnsiTheme="minorHAnsi"/>
          <w:sz w:val="24"/>
          <w:szCs w:val="24"/>
        </w:rPr>
      </w:pPr>
    </w:p>
    <w:tbl>
      <w:tblPr>
        <w:tblStyle w:val="TableGrid"/>
        <w:tblW w:w="8702" w:type="dxa"/>
        <w:tblLayout w:type="fixed"/>
        <w:tblLook w:val="04A0" w:firstRow="1" w:lastRow="0" w:firstColumn="1" w:lastColumn="0" w:noHBand="0" w:noVBand="1"/>
      </w:tblPr>
      <w:tblGrid>
        <w:gridCol w:w="2376"/>
        <w:gridCol w:w="1276"/>
        <w:gridCol w:w="1276"/>
        <w:gridCol w:w="850"/>
        <w:gridCol w:w="1134"/>
        <w:gridCol w:w="895"/>
        <w:gridCol w:w="895"/>
      </w:tblGrid>
      <w:tr w:rsidR="003B6DB4" w:rsidRPr="00AE4098" w14:paraId="180B3ADA" w14:textId="77777777" w:rsidTr="00EF696E">
        <w:tc>
          <w:tcPr>
            <w:tcW w:w="2376" w:type="dxa"/>
            <w:vMerge w:val="restart"/>
            <w:shd w:val="clear" w:color="auto" w:fill="EEECE1" w:themeFill="background2"/>
          </w:tcPr>
          <w:p w14:paraId="21FA8D05" w14:textId="77777777" w:rsidR="003B6DB4" w:rsidRPr="00AE4098" w:rsidRDefault="003B6DB4" w:rsidP="00EF696E">
            <w:pPr>
              <w:rPr>
                <w:rFonts w:asciiTheme="minorHAnsi" w:hAnsiTheme="minorHAnsi"/>
                <w:sz w:val="18"/>
                <w:szCs w:val="18"/>
              </w:rPr>
            </w:pPr>
            <w:r>
              <w:rPr>
                <w:rFonts w:asciiTheme="minorHAnsi" w:hAnsiTheme="minorHAnsi"/>
                <w:sz w:val="18"/>
                <w:szCs w:val="18"/>
              </w:rPr>
              <w:t>Cateegory</w:t>
            </w:r>
          </w:p>
        </w:tc>
        <w:tc>
          <w:tcPr>
            <w:tcW w:w="5431" w:type="dxa"/>
            <w:gridSpan w:val="5"/>
            <w:shd w:val="clear" w:color="auto" w:fill="EEECE1" w:themeFill="background2"/>
          </w:tcPr>
          <w:p w14:paraId="2400CAF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2006 code tables</w:t>
            </w:r>
            <w:r>
              <w:rPr>
                <w:rStyle w:val="EndnoteReference"/>
                <w:rFonts w:asciiTheme="minorHAnsi" w:hAnsiTheme="minorHAnsi"/>
                <w:sz w:val="18"/>
                <w:szCs w:val="18"/>
              </w:rPr>
              <w:endnoteReference w:id="53"/>
            </w:r>
          </w:p>
        </w:tc>
        <w:tc>
          <w:tcPr>
            <w:tcW w:w="895" w:type="dxa"/>
            <w:vMerge w:val="restart"/>
            <w:shd w:val="clear" w:color="auto" w:fill="EEECE1" w:themeFill="background2"/>
          </w:tcPr>
          <w:p w14:paraId="4D763606" w14:textId="77777777" w:rsidR="003B6DB4" w:rsidRDefault="003B6DB4" w:rsidP="00EF696E">
            <w:pPr>
              <w:jc w:val="center"/>
              <w:rPr>
                <w:rFonts w:asciiTheme="minorHAnsi" w:hAnsiTheme="minorHAnsi"/>
                <w:sz w:val="18"/>
                <w:szCs w:val="18"/>
              </w:rPr>
            </w:pPr>
          </w:p>
          <w:p w14:paraId="4B03600B" w14:textId="77777777" w:rsidR="003B6DB4" w:rsidRDefault="003B6DB4" w:rsidP="00EF696E">
            <w:pPr>
              <w:jc w:val="center"/>
              <w:rPr>
                <w:rFonts w:asciiTheme="minorHAnsi" w:hAnsiTheme="minorHAnsi"/>
                <w:sz w:val="18"/>
                <w:szCs w:val="18"/>
              </w:rPr>
            </w:pPr>
            <w:r>
              <w:rPr>
                <w:rFonts w:asciiTheme="minorHAnsi" w:hAnsiTheme="minorHAnsi"/>
                <w:sz w:val="18"/>
                <w:szCs w:val="18"/>
              </w:rPr>
              <w:t>2015</w:t>
            </w:r>
          </w:p>
          <w:p w14:paraId="5B8853FF" w14:textId="77777777" w:rsidR="003B6DB4" w:rsidRDefault="003B6DB4" w:rsidP="00EF696E">
            <w:pPr>
              <w:jc w:val="center"/>
              <w:rPr>
                <w:rFonts w:asciiTheme="minorHAnsi" w:hAnsiTheme="minorHAnsi"/>
                <w:sz w:val="18"/>
                <w:szCs w:val="18"/>
              </w:rPr>
            </w:pPr>
            <w:r w:rsidRPr="00AE4098">
              <w:rPr>
                <w:rFonts w:asciiTheme="minorHAnsi" w:hAnsiTheme="minorHAnsi"/>
                <w:sz w:val="18"/>
                <w:szCs w:val="18"/>
              </w:rPr>
              <w:t>letter</w:t>
            </w:r>
            <w:r>
              <w:rPr>
                <w:rStyle w:val="EndnoteReference"/>
                <w:rFonts w:asciiTheme="minorHAnsi" w:hAnsiTheme="minorHAnsi"/>
                <w:sz w:val="18"/>
                <w:szCs w:val="18"/>
              </w:rPr>
              <w:endnoteReference w:id="54"/>
            </w:r>
          </w:p>
        </w:tc>
      </w:tr>
      <w:tr w:rsidR="003B6DB4" w:rsidRPr="00AE4098" w14:paraId="033EEE93" w14:textId="77777777" w:rsidTr="00EF696E">
        <w:tc>
          <w:tcPr>
            <w:tcW w:w="2376" w:type="dxa"/>
            <w:vMerge/>
            <w:shd w:val="clear" w:color="auto" w:fill="EEECE1" w:themeFill="background2"/>
          </w:tcPr>
          <w:p w14:paraId="01DD6F2D" w14:textId="77777777" w:rsidR="003B6DB4" w:rsidRPr="00AE4098" w:rsidRDefault="003B6DB4" w:rsidP="00EF696E">
            <w:pPr>
              <w:rPr>
                <w:rFonts w:asciiTheme="minorHAnsi" w:hAnsiTheme="minorHAnsi"/>
                <w:sz w:val="18"/>
                <w:szCs w:val="18"/>
              </w:rPr>
            </w:pPr>
          </w:p>
        </w:tc>
        <w:tc>
          <w:tcPr>
            <w:tcW w:w="1276" w:type="dxa"/>
            <w:shd w:val="clear" w:color="auto" w:fill="EEECE1" w:themeFill="background2"/>
          </w:tcPr>
          <w:p w14:paraId="26FECABF" w14:textId="77777777" w:rsidR="003B6DB4" w:rsidRDefault="003B6DB4" w:rsidP="00EF696E">
            <w:pPr>
              <w:jc w:val="center"/>
              <w:rPr>
                <w:rFonts w:asciiTheme="minorHAnsi" w:hAnsiTheme="minorHAnsi"/>
                <w:sz w:val="18"/>
                <w:szCs w:val="18"/>
              </w:rPr>
            </w:pPr>
            <w:r w:rsidRPr="00AE4098">
              <w:rPr>
                <w:rFonts w:asciiTheme="minorHAnsi" w:hAnsiTheme="minorHAnsi"/>
                <w:sz w:val="18"/>
                <w:szCs w:val="18"/>
              </w:rPr>
              <w:t xml:space="preserve">Crowd </w:t>
            </w:r>
          </w:p>
          <w:p w14:paraId="17B4BA1D"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 xml:space="preserve">management </w:t>
            </w:r>
            <w:r w:rsidRPr="00AE4098">
              <w:rPr>
                <w:rFonts w:asciiTheme="minorHAnsi" w:hAnsiTheme="minorHAnsi"/>
                <w:sz w:val="18"/>
                <w:szCs w:val="18"/>
              </w:rPr>
              <w:t>(peaceful)</w:t>
            </w:r>
          </w:p>
        </w:tc>
        <w:tc>
          <w:tcPr>
            <w:tcW w:w="1276" w:type="dxa"/>
            <w:shd w:val="clear" w:color="auto" w:fill="EEECE1" w:themeFill="background2"/>
          </w:tcPr>
          <w:p w14:paraId="0B54A1E9"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Cr</w:t>
            </w:r>
            <w:r w:rsidRPr="00AE4098">
              <w:rPr>
                <w:rFonts w:asciiTheme="minorHAnsi" w:hAnsiTheme="minorHAnsi"/>
                <w:sz w:val="18"/>
                <w:szCs w:val="18"/>
              </w:rPr>
              <w:t>o</w:t>
            </w:r>
            <w:r>
              <w:rPr>
                <w:rFonts w:asciiTheme="minorHAnsi" w:hAnsiTheme="minorHAnsi"/>
                <w:sz w:val="18"/>
                <w:szCs w:val="18"/>
              </w:rPr>
              <w:t>w</w:t>
            </w:r>
            <w:r w:rsidRPr="00AE4098">
              <w:rPr>
                <w:rFonts w:asciiTheme="minorHAnsi" w:hAnsiTheme="minorHAnsi"/>
                <w:sz w:val="18"/>
                <w:szCs w:val="18"/>
              </w:rPr>
              <w:t>d</w:t>
            </w:r>
            <w:r>
              <w:rPr>
                <w:rFonts w:asciiTheme="minorHAnsi" w:hAnsiTheme="minorHAnsi"/>
                <w:sz w:val="18"/>
                <w:szCs w:val="18"/>
              </w:rPr>
              <w:t xml:space="preserve"> management</w:t>
            </w:r>
          </w:p>
          <w:p w14:paraId="48D42409" w14:textId="77777777" w:rsidR="003B6DB4" w:rsidRPr="00AE4098" w:rsidRDefault="003B6DB4" w:rsidP="00EF696E">
            <w:pPr>
              <w:jc w:val="center"/>
              <w:rPr>
                <w:rFonts w:asciiTheme="minorHAnsi" w:hAnsiTheme="minorHAnsi"/>
                <w:sz w:val="18"/>
                <w:szCs w:val="18"/>
              </w:rPr>
            </w:pPr>
            <w:r w:rsidRPr="00AE4098">
              <w:rPr>
                <w:rFonts w:asciiTheme="minorHAnsi" w:hAnsiTheme="minorHAnsi"/>
                <w:sz w:val="18"/>
                <w:szCs w:val="18"/>
              </w:rPr>
              <w:t>(unrest)</w:t>
            </w:r>
          </w:p>
        </w:tc>
        <w:tc>
          <w:tcPr>
            <w:tcW w:w="850" w:type="dxa"/>
            <w:shd w:val="clear" w:color="auto" w:fill="EEECE1" w:themeFill="background2"/>
          </w:tcPr>
          <w:p w14:paraId="0D77568C" w14:textId="77777777" w:rsidR="003B6DB4" w:rsidRPr="00AE4098" w:rsidRDefault="003B6DB4" w:rsidP="00EF696E">
            <w:pPr>
              <w:jc w:val="center"/>
              <w:rPr>
                <w:rFonts w:asciiTheme="minorHAnsi" w:hAnsiTheme="minorHAnsi"/>
                <w:sz w:val="18"/>
                <w:szCs w:val="18"/>
              </w:rPr>
            </w:pPr>
            <w:r w:rsidRPr="00AE4098">
              <w:rPr>
                <w:rFonts w:asciiTheme="minorHAnsi" w:hAnsiTheme="minorHAnsi"/>
                <w:sz w:val="18"/>
                <w:szCs w:val="18"/>
              </w:rPr>
              <w:t>Unrest</w:t>
            </w:r>
            <w:r>
              <w:rPr>
                <w:rFonts w:asciiTheme="minorHAnsi" w:hAnsiTheme="minorHAnsi"/>
                <w:sz w:val="18"/>
                <w:szCs w:val="18"/>
              </w:rPr>
              <w:t xml:space="preserve"> incident</w:t>
            </w:r>
            <w:r w:rsidRPr="00AE4098">
              <w:rPr>
                <w:rFonts w:asciiTheme="minorHAnsi" w:hAnsiTheme="minorHAnsi"/>
                <w:sz w:val="18"/>
                <w:szCs w:val="18"/>
              </w:rPr>
              <w:t xml:space="preserve"> (other</w:t>
            </w:r>
            <w:r>
              <w:rPr>
                <w:rFonts w:asciiTheme="minorHAnsi" w:hAnsiTheme="minorHAnsi"/>
                <w:sz w:val="18"/>
                <w:szCs w:val="18"/>
              </w:rPr>
              <w:t>)</w:t>
            </w:r>
          </w:p>
        </w:tc>
        <w:tc>
          <w:tcPr>
            <w:tcW w:w="1134" w:type="dxa"/>
            <w:shd w:val="clear" w:color="auto" w:fill="EEECE1" w:themeFill="background2"/>
          </w:tcPr>
          <w:p w14:paraId="363FF434" w14:textId="77777777" w:rsidR="003B6DB4" w:rsidRPr="00AE4098" w:rsidRDefault="003B6DB4" w:rsidP="00EF696E">
            <w:pPr>
              <w:jc w:val="center"/>
              <w:rPr>
                <w:rFonts w:asciiTheme="minorHAnsi" w:hAnsiTheme="minorHAnsi"/>
                <w:sz w:val="18"/>
                <w:szCs w:val="18"/>
              </w:rPr>
            </w:pPr>
            <w:r w:rsidRPr="00AE4098">
              <w:rPr>
                <w:rFonts w:asciiTheme="minorHAnsi" w:hAnsiTheme="minorHAnsi"/>
                <w:sz w:val="18"/>
                <w:szCs w:val="18"/>
              </w:rPr>
              <w:t>Crime prevention</w:t>
            </w:r>
          </w:p>
        </w:tc>
        <w:tc>
          <w:tcPr>
            <w:tcW w:w="895" w:type="dxa"/>
            <w:shd w:val="clear" w:color="auto" w:fill="EEECE1" w:themeFill="background2"/>
          </w:tcPr>
          <w:p w14:paraId="4E884356" w14:textId="77777777" w:rsidR="003B6DB4" w:rsidRPr="00AE4098" w:rsidRDefault="003B6DB4" w:rsidP="00EF696E">
            <w:pPr>
              <w:jc w:val="center"/>
              <w:rPr>
                <w:rFonts w:asciiTheme="minorHAnsi" w:hAnsiTheme="minorHAnsi"/>
                <w:sz w:val="18"/>
                <w:szCs w:val="18"/>
              </w:rPr>
            </w:pPr>
            <w:r w:rsidRPr="00AE4098">
              <w:rPr>
                <w:rFonts w:asciiTheme="minorHAnsi" w:hAnsiTheme="minorHAnsi"/>
                <w:sz w:val="18"/>
                <w:szCs w:val="18"/>
              </w:rPr>
              <w:t>Support</w:t>
            </w:r>
          </w:p>
        </w:tc>
        <w:tc>
          <w:tcPr>
            <w:tcW w:w="895" w:type="dxa"/>
            <w:vMerge/>
            <w:shd w:val="clear" w:color="auto" w:fill="EEECE1" w:themeFill="background2"/>
          </w:tcPr>
          <w:p w14:paraId="5C8C08EA" w14:textId="77777777" w:rsidR="003B6DB4" w:rsidRPr="00AE4098" w:rsidRDefault="003B6DB4" w:rsidP="00EF696E">
            <w:pPr>
              <w:jc w:val="center"/>
              <w:rPr>
                <w:rFonts w:asciiTheme="minorHAnsi" w:hAnsiTheme="minorHAnsi"/>
                <w:sz w:val="18"/>
                <w:szCs w:val="18"/>
              </w:rPr>
            </w:pPr>
          </w:p>
        </w:tc>
      </w:tr>
      <w:tr w:rsidR="003B6DB4" w:rsidRPr="00AE4098" w14:paraId="17CBD460" w14:textId="77777777" w:rsidTr="00EF696E">
        <w:tc>
          <w:tcPr>
            <w:tcW w:w="2376" w:type="dxa"/>
          </w:tcPr>
          <w:p w14:paraId="205330A8" w14:textId="77777777" w:rsidR="003B6DB4" w:rsidRDefault="003B6DB4" w:rsidP="00EF696E">
            <w:pPr>
              <w:rPr>
                <w:rFonts w:asciiTheme="minorHAnsi" w:hAnsiTheme="minorHAnsi"/>
                <w:sz w:val="18"/>
                <w:szCs w:val="18"/>
              </w:rPr>
            </w:pPr>
            <w:r>
              <w:rPr>
                <w:rFonts w:asciiTheme="minorHAnsi" w:hAnsiTheme="minorHAnsi"/>
                <w:sz w:val="18"/>
                <w:szCs w:val="18"/>
              </w:rPr>
              <w:t>Accident</w:t>
            </w:r>
          </w:p>
        </w:tc>
        <w:tc>
          <w:tcPr>
            <w:tcW w:w="1276" w:type="dxa"/>
          </w:tcPr>
          <w:p w14:paraId="327E59CD" w14:textId="77777777" w:rsidR="003B6DB4" w:rsidRPr="00AE4098" w:rsidRDefault="003B6DB4" w:rsidP="00EF696E">
            <w:pPr>
              <w:jc w:val="center"/>
              <w:rPr>
                <w:rFonts w:asciiTheme="minorHAnsi" w:hAnsiTheme="minorHAnsi"/>
                <w:sz w:val="18"/>
                <w:szCs w:val="18"/>
              </w:rPr>
            </w:pPr>
          </w:p>
        </w:tc>
        <w:tc>
          <w:tcPr>
            <w:tcW w:w="1276" w:type="dxa"/>
          </w:tcPr>
          <w:p w14:paraId="3447E3DE" w14:textId="77777777" w:rsidR="003B6DB4" w:rsidRDefault="003B6DB4" w:rsidP="00EF696E">
            <w:pPr>
              <w:jc w:val="center"/>
              <w:rPr>
                <w:rFonts w:asciiTheme="minorHAnsi" w:hAnsiTheme="minorHAnsi"/>
                <w:sz w:val="18"/>
                <w:szCs w:val="18"/>
              </w:rPr>
            </w:pPr>
          </w:p>
        </w:tc>
        <w:tc>
          <w:tcPr>
            <w:tcW w:w="850" w:type="dxa"/>
          </w:tcPr>
          <w:p w14:paraId="44FD7FAF" w14:textId="77777777" w:rsidR="003B6DB4" w:rsidRDefault="003B6DB4" w:rsidP="00EF696E">
            <w:pPr>
              <w:jc w:val="center"/>
              <w:rPr>
                <w:rFonts w:asciiTheme="minorHAnsi" w:hAnsiTheme="minorHAnsi"/>
                <w:sz w:val="18"/>
                <w:szCs w:val="18"/>
              </w:rPr>
            </w:pPr>
          </w:p>
        </w:tc>
        <w:tc>
          <w:tcPr>
            <w:tcW w:w="1134" w:type="dxa"/>
          </w:tcPr>
          <w:p w14:paraId="4C1833B7" w14:textId="77777777" w:rsidR="003B6DB4" w:rsidRDefault="003B6DB4" w:rsidP="00EF696E">
            <w:pPr>
              <w:jc w:val="center"/>
              <w:rPr>
                <w:rFonts w:asciiTheme="minorHAnsi" w:hAnsiTheme="minorHAnsi"/>
                <w:sz w:val="18"/>
                <w:szCs w:val="18"/>
              </w:rPr>
            </w:pPr>
          </w:p>
        </w:tc>
        <w:tc>
          <w:tcPr>
            <w:tcW w:w="895" w:type="dxa"/>
          </w:tcPr>
          <w:p w14:paraId="5784D6D6" w14:textId="77777777" w:rsidR="003B6DB4"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1E32A40A" w14:textId="77777777" w:rsidR="003B6DB4" w:rsidRDefault="003B6DB4" w:rsidP="00EF696E">
            <w:pPr>
              <w:jc w:val="center"/>
              <w:rPr>
                <w:rFonts w:asciiTheme="minorHAnsi" w:hAnsiTheme="minorHAnsi"/>
                <w:sz w:val="18"/>
                <w:szCs w:val="18"/>
              </w:rPr>
            </w:pPr>
          </w:p>
        </w:tc>
      </w:tr>
      <w:tr w:rsidR="003B6DB4" w:rsidRPr="00AE4098" w14:paraId="404A36B5" w14:textId="77777777" w:rsidTr="00EF696E">
        <w:tc>
          <w:tcPr>
            <w:tcW w:w="2376" w:type="dxa"/>
          </w:tcPr>
          <w:p w14:paraId="019F17F5" w14:textId="77777777" w:rsidR="003B6DB4" w:rsidRDefault="003B6DB4" w:rsidP="00EF696E">
            <w:pPr>
              <w:rPr>
                <w:rFonts w:asciiTheme="minorHAnsi" w:hAnsiTheme="minorHAnsi"/>
                <w:sz w:val="18"/>
                <w:szCs w:val="18"/>
              </w:rPr>
            </w:pPr>
            <w:r>
              <w:rPr>
                <w:rFonts w:asciiTheme="minorHAnsi" w:hAnsiTheme="minorHAnsi"/>
                <w:sz w:val="18"/>
                <w:szCs w:val="18"/>
              </w:rPr>
              <w:t>Arrests</w:t>
            </w:r>
          </w:p>
        </w:tc>
        <w:tc>
          <w:tcPr>
            <w:tcW w:w="1276" w:type="dxa"/>
          </w:tcPr>
          <w:p w14:paraId="4F66C481" w14:textId="77777777" w:rsidR="003B6DB4" w:rsidRPr="00AE4098" w:rsidRDefault="003B6DB4" w:rsidP="00EF696E">
            <w:pPr>
              <w:jc w:val="center"/>
              <w:rPr>
                <w:rFonts w:asciiTheme="minorHAnsi" w:hAnsiTheme="minorHAnsi"/>
                <w:sz w:val="18"/>
                <w:szCs w:val="18"/>
              </w:rPr>
            </w:pPr>
          </w:p>
        </w:tc>
        <w:tc>
          <w:tcPr>
            <w:tcW w:w="1276" w:type="dxa"/>
          </w:tcPr>
          <w:p w14:paraId="348D730A" w14:textId="77777777" w:rsidR="003B6DB4" w:rsidRDefault="003B6DB4" w:rsidP="00EF696E">
            <w:pPr>
              <w:jc w:val="center"/>
              <w:rPr>
                <w:rFonts w:asciiTheme="minorHAnsi" w:hAnsiTheme="minorHAnsi"/>
                <w:sz w:val="18"/>
                <w:szCs w:val="18"/>
              </w:rPr>
            </w:pPr>
          </w:p>
        </w:tc>
        <w:tc>
          <w:tcPr>
            <w:tcW w:w="850" w:type="dxa"/>
          </w:tcPr>
          <w:p w14:paraId="31831456" w14:textId="77777777" w:rsidR="003B6DB4" w:rsidRDefault="003B6DB4" w:rsidP="00EF696E">
            <w:pPr>
              <w:jc w:val="center"/>
              <w:rPr>
                <w:rFonts w:asciiTheme="minorHAnsi" w:hAnsiTheme="minorHAnsi"/>
                <w:sz w:val="18"/>
                <w:szCs w:val="18"/>
              </w:rPr>
            </w:pPr>
          </w:p>
        </w:tc>
        <w:tc>
          <w:tcPr>
            <w:tcW w:w="1134" w:type="dxa"/>
          </w:tcPr>
          <w:p w14:paraId="0CAFE895"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537A5E97"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188BA51E" w14:textId="77777777" w:rsidR="003B6DB4" w:rsidRDefault="003B6DB4" w:rsidP="00EF696E">
            <w:pPr>
              <w:jc w:val="center"/>
              <w:rPr>
                <w:rFonts w:asciiTheme="minorHAnsi" w:hAnsiTheme="minorHAnsi"/>
                <w:sz w:val="18"/>
                <w:szCs w:val="18"/>
              </w:rPr>
            </w:pPr>
          </w:p>
        </w:tc>
      </w:tr>
      <w:tr w:rsidR="003B6DB4" w:rsidRPr="00AE4098" w14:paraId="36D7061E" w14:textId="77777777" w:rsidTr="00EF696E">
        <w:tc>
          <w:tcPr>
            <w:tcW w:w="2376" w:type="dxa"/>
          </w:tcPr>
          <w:p w14:paraId="7A218A2D" w14:textId="77777777" w:rsidR="003B6DB4" w:rsidRPr="00AE4098" w:rsidRDefault="003B6DB4" w:rsidP="00EF696E">
            <w:pPr>
              <w:rPr>
                <w:rFonts w:asciiTheme="minorHAnsi" w:hAnsiTheme="minorHAnsi"/>
                <w:sz w:val="18"/>
                <w:szCs w:val="18"/>
              </w:rPr>
            </w:pPr>
            <w:r>
              <w:rPr>
                <w:rFonts w:asciiTheme="minorHAnsi" w:hAnsiTheme="minorHAnsi"/>
                <w:sz w:val="18"/>
                <w:szCs w:val="18"/>
              </w:rPr>
              <w:t>Arson</w:t>
            </w:r>
          </w:p>
        </w:tc>
        <w:tc>
          <w:tcPr>
            <w:tcW w:w="1276" w:type="dxa"/>
          </w:tcPr>
          <w:p w14:paraId="73BEEB09" w14:textId="77777777" w:rsidR="003B6DB4" w:rsidRPr="00AE4098" w:rsidRDefault="003B6DB4" w:rsidP="00EF696E">
            <w:pPr>
              <w:jc w:val="center"/>
              <w:rPr>
                <w:rFonts w:asciiTheme="minorHAnsi" w:hAnsiTheme="minorHAnsi"/>
                <w:sz w:val="18"/>
                <w:szCs w:val="18"/>
              </w:rPr>
            </w:pPr>
          </w:p>
        </w:tc>
        <w:tc>
          <w:tcPr>
            <w:tcW w:w="1276" w:type="dxa"/>
          </w:tcPr>
          <w:p w14:paraId="7E4BC0DC"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3B32BD3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2491EC94" w14:textId="77777777" w:rsidR="003B6DB4" w:rsidRPr="00AE4098" w:rsidRDefault="003B6DB4" w:rsidP="00EF696E">
            <w:pPr>
              <w:jc w:val="center"/>
              <w:rPr>
                <w:rFonts w:asciiTheme="minorHAnsi" w:hAnsiTheme="minorHAnsi"/>
                <w:sz w:val="18"/>
                <w:szCs w:val="18"/>
              </w:rPr>
            </w:pPr>
          </w:p>
        </w:tc>
        <w:tc>
          <w:tcPr>
            <w:tcW w:w="895" w:type="dxa"/>
          </w:tcPr>
          <w:p w14:paraId="0D2DBE70" w14:textId="77777777" w:rsidR="003B6DB4" w:rsidRPr="00AE4098" w:rsidRDefault="003B6DB4" w:rsidP="00EF696E">
            <w:pPr>
              <w:jc w:val="center"/>
              <w:rPr>
                <w:rFonts w:asciiTheme="minorHAnsi" w:hAnsiTheme="minorHAnsi"/>
                <w:sz w:val="18"/>
                <w:szCs w:val="18"/>
              </w:rPr>
            </w:pPr>
          </w:p>
        </w:tc>
        <w:tc>
          <w:tcPr>
            <w:tcW w:w="895" w:type="dxa"/>
          </w:tcPr>
          <w:p w14:paraId="2EEF8BE8" w14:textId="77777777" w:rsidR="003B6DB4" w:rsidRPr="00AE4098" w:rsidRDefault="003B6DB4" w:rsidP="00EF696E">
            <w:pPr>
              <w:jc w:val="center"/>
              <w:rPr>
                <w:rFonts w:asciiTheme="minorHAnsi" w:hAnsiTheme="minorHAnsi"/>
                <w:sz w:val="18"/>
                <w:szCs w:val="18"/>
              </w:rPr>
            </w:pPr>
          </w:p>
        </w:tc>
      </w:tr>
      <w:tr w:rsidR="003B6DB4" w:rsidRPr="00AE4098" w14:paraId="2CAACF35" w14:textId="77777777" w:rsidTr="00EF696E">
        <w:tc>
          <w:tcPr>
            <w:tcW w:w="2376" w:type="dxa"/>
          </w:tcPr>
          <w:p w14:paraId="721287A2"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(Church)</w:t>
            </w:r>
          </w:p>
        </w:tc>
        <w:tc>
          <w:tcPr>
            <w:tcW w:w="1276" w:type="dxa"/>
          </w:tcPr>
          <w:p w14:paraId="4BEA50C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7729D71A" w14:textId="77777777" w:rsidR="003B6DB4" w:rsidRPr="00AE4098" w:rsidRDefault="003B6DB4" w:rsidP="00EF696E">
            <w:pPr>
              <w:jc w:val="center"/>
              <w:rPr>
                <w:rFonts w:asciiTheme="minorHAnsi" w:hAnsiTheme="minorHAnsi"/>
                <w:sz w:val="18"/>
                <w:szCs w:val="18"/>
              </w:rPr>
            </w:pPr>
          </w:p>
        </w:tc>
        <w:tc>
          <w:tcPr>
            <w:tcW w:w="850" w:type="dxa"/>
          </w:tcPr>
          <w:p w14:paraId="1B2E0778" w14:textId="77777777" w:rsidR="003B6DB4" w:rsidRPr="00AE4098" w:rsidRDefault="003B6DB4" w:rsidP="00EF696E">
            <w:pPr>
              <w:jc w:val="center"/>
              <w:rPr>
                <w:rFonts w:asciiTheme="minorHAnsi" w:hAnsiTheme="minorHAnsi"/>
                <w:sz w:val="18"/>
                <w:szCs w:val="18"/>
              </w:rPr>
            </w:pPr>
          </w:p>
        </w:tc>
        <w:tc>
          <w:tcPr>
            <w:tcW w:w="1134" w:type="dxa"/>
          </w:tcPr>
          <w:p w14:paraId="4FE1465B" w14:textId="77777777" w:rsidR="003B6DB4" w:rsidRPr="00AE4098" w:rsidRDefault="003B6DB4" w:rsidP="00EF696E">
            <w:pPr>
              <w:jc w:val="center"/>
              <w:rPr>
                <w:rFonts w:asciiTheme="minorHAnsi" w:hAnsiTheme="minorHAnsi"/>
                <w:sz w:val="18"/>
                <w:szCs w:val="18"/>
              </w:rPr>
            </w:pPr>
          </w:p>
        </w:tc>
        <w:tc>
          <w:tcPr>
            <w:tcW w:w="895" w:type="dxa"/>
          </w:tcPr>
          <w:p w14:paraId="10550101" w14:textId="77777777" w:rsidR="003B6DB4" w:rsidRPr="00AE4098" w:rsidRDefault="003B6DB4" w:rsidP="00EF696E">
            <w:pPr>
              <w:jc w:val="center"/>
              <w:rPr>
                <w:rFonts w:asciiTheme="minorHAnsi" w:hAnsiTheme="minorHAnsi"/>
                <w:sz w:val="18"/>
                <w:szCs w:val="18"/>
              </w:rPr>
            </w:pPr>
          </w:p>
        </w:tc>
        <w:tc>
          <w:tcPr>
            <w:tcW w:w="895" w:type="dxa"/>
          </w:tcPr>
          <w:p w14:paraId="28144514"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392B860F" w14:textId="77777777" w:rsidTr="00EF696E">
        <w:tc>
          <w:tcPr>
            <w:tcW w:w="2376" w:type="dxa"/>
          </w:tcPr>
          <w:p w14:paraId="2FDBEDE9" w14:textId="77777777" w:rsidR="003B6DB4" w:rsidRPr="00AE4098" w:rsidRDefault="003B6DB4" w:rsidP="00EF696E">
            <w:pPr>
              <w:rPr>
                <w:rFonts w:asciiTheme="minorHAnsi" w:hAnsiTheme="minorHAnsi"/>
                <w:sz w:val="18"/>
                <w:szCs w:val="18"/>
              </w:rPr>
            </w:pPr>
            <w:r>
              <w:rPr>
                <w:rFonts w:asciiTheme="minorHAnsi" w:hAnsiTheme="minorHAnsi"/>
                <w:sz w:val="18"/>
                <w:szCs w:val="18"/>
              </w:rPr>
              <w:t>Assembly (Fest</w:t>
            </w:r>
            <w:r w:rsidRPr="00AE4098">
              <w:rPr>
                <w:rFonts w:asciiTheme="minorHAnsi" w:hAnsiTheme="minorHAnsi"/>
                <w:sz w:val="18"/>
                <w:szCs w:val="18"/>
              </w:rPr>
              <w:t>i</w:t>
            </w:r>
            <w:r>
              <w:rPr>
                <w:rFonts w:asciiTheme="minorHAnsi" w:hAnsiTheme="minorHAnsi"/>
                <w:sz w:val="18"/>
                <w:szCs w:val="18"/>
              </w:rPr>
              <w:t>vi</w:t>
            </w:r>
            <w:r w:rsidRPr="00AE4098">
              <w:rPr>
                <w:rFonts w:asciiTheme="minorHAnsi" w:hAnsiTheme="minorHAnsi"/>
                <w:sz w:val="18"/>
                <w:szCs w:val="18"/>
              </w:rPr>
              <w:t>ty/Commemorate)</w:t>
            </w:r>
          </w:p>
        </w:tc>
        <w:tc>
          <w:tcPr>
            <w:tcW w:w="1276" w:type="dxa"/>
          </w:tcPr>
          <w:p w14:paraId="2342CC54"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54A56D55"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69604645" w14:textId="77777777" w:rsidR="003B6DB4" w:rsidRPr="00AE4098" w:rsidRDefault="003B6DB4" w:rsidP="00EF696E">
            <w:pPr>
              <w:jc w:val="center"/>
              <w:rPr>
                <w:rFonts w:asciiTheme="minorHAnsi" w:hAnsiTheme="minorHAnsi"/>
                <w:sz w:val="18"/>
                <w:szCs w:val="18"/>
              </w:rPr>
            </w:pPr>
          </w:p>
        </w:tc>
        <w:tc>
          <w:tcPr>
            <w:tcW w:w="1134" w:type="dxa"/>
          </w:tcPr>
          <w:p w14:paraId="2D74B097" w14:textId="77777777" w:rsidR="003B6DB4" w:rsidRPr="00AE4098" w:rsidRDefault="003B6DB4" w:rsidP="00EF696E">
            <w:pPr>
              <w:jc w:val="center"/>
              <w:rPr>
                <w:rFonts w:asciiTheme="minorHAnsi" w:hAnsiTheme="minorHAnsi"/>
                <w:sz w:val="18"/>
                <w:szCs w:val="18"/>
              </w:rPr>
            </w:pPr>
          </w:p>
        </w:tc>
        <w:tc>
          <w:tcPr>
            <w:tcW w:w="895" w:type="dxa"/>
          </w:tcPr>
          <w:p w14:paraId="70A75D6E" w14:textId="77777777" w:rsidR="003B6DB4" w:rsidRPr="00AE4098" w:rsidRDefault="003B6DB4" w:rsidP="00EF696E">
            <w:pPr>
              <w:jc w:val="center"/>
              <w:rPr>
                <w:rFonts w:asciiTheme="minorHAnsi" w:hAnsiTheme="minorHAnsi"/>
                <w:sz w:val="18"/>
                <w:szCs w:val="18"/>
              </w:rPr>
            </w:pPr>
          </w:p>
        </w:tc>
        <w:tc>
          <w:tcPr>
            <w:tcW w:w="895" w:type="dxa"/>
          </w:tcPr>
          <w:p w14:paraId="5FB8373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11243F6E" w14:textId="77777777" w:rsidTr="00EF696E">
        <w:tc>
          <w:tcPr>
            <w:tcW w:w="2376" w:type="dxa"/>
          </w:tcPr>
          <w:p w14:paraId="55C2CD0F"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(Elections)</w:t>
            </w:r>
          </w:p>
        </w:tc>
        <w:tc>
          <w:tcPr>
            <w:tcW w:w="1276" w:type="dxa"/>
          </w:tcPr>
          <w:p w14:paraId="2D418999" w14:textId="77777777" w:rsidR="003B6DB4" w:rsidRPr="00AE4098" w:rsidRDefault="003B6DB4" w:rsidP="00EF696E">
            <w:pPr>
              <w:jc w:val="center"/>
              <w:rPr>
                <w:rFonts w:asciiTheme="minorHAnsi" w:hAnsiTheme="minorHAnsi"/>
                <w:sz w:val="18"/>
                <w:szCs w:val="18"/>
              </w:rPr>
            </w:pPr>
          </w:p>
        </w:tc>
        <w:tc>
          <w:tcPr>
            <w:tcW w:w="1276" w:type="dxa"/>
          </w:tcPr>
          <w:p w14:paraId="4648818E" w14:textId="77777777" w:rsidR="003B6DB4" w:rsidRPr="00AE4098" w:rsidRDefault="003B6DB4" w:rsidP="00EF696E">
            <w:pPr>
              <w:jc w:val="center"/>
              <w:rPr>
                <w:rFonts w:asciiTheme="minorHAnsi" w:hAnsiTheme="minorHAnsi"/>
                <w:sz w:val="18"/>
                <w:szCs w:val="18"/>
              </w:rPr>
            </w:pPr>
          </w:p>
        </w:tc>
        <w:tc>
          <w:tcPr>
            <w:tcW w:w="850" w:type="dxa"/>
          </w:tcPr>
          <w:p w14:paraId="669F0FA8" w14:textId="77777777" w:rsidR="003B6DB4" w:rsidRPr="00AE4098" w:rsidRDefault="003B6DB4" w:rsidP="00EF696E">
            <w:pPr>
              <w:jc w:val="center"/>
              <w:rPr>
                <w:rFonts w:asciiTheme="minorHAnsi" w:hAnsiTheme="minorHAnsi"/>
                <w:sz w:val="18"/>
                <w:szCs w:val="18"/>
              </w:rPr>
            </w:pPr>
          </w:p>
        </w:tc>
        <w:tc>
          <w:tcPr>
            <w:tcW w:w="1134" w:type="dxa"/>
          </w:tcPr>
          <w:p w14:paraId="7F288F85" w14:textId="77777777" w:rsidR="003B6DB4" w:rsidRPr="00AE4098" w:rsidRDefault="003B6DB4" w:rsidP="00EF696E">
            <w:pPr>
              <w:jc w:val="center"/>
              <w:rPr>
                <w:rFonts w:asciiTheme="minorHAnsi" w:hAnsiTheme="minorHAnsi"/>
                <w:sz w:val="18"/>
                <w:szCs w:val="18"/>
              </w:rPr>
            </w:pPr>
          </w:p>
        </w:tc>
        <w:tc>
          <w:tcPr>
            <w:tcW w:w="895" w:type="dxa"/>
          </w:tcPr>
          <w:p w14:paraId="5216EC4F" w14:textId="77777777" w:rsidR="003B6DB4" w:rsidRPr="00AE4098" w:rsidRDefault="003B6DB4" w:rsidP="00EF696E">
            <w:pPr>
              <w:jc w:val="center"/>
              <w:rPr>
                <w:rFonts w:asciiTheme="minorHAnsi" w:hAnsiTheme="minorHAnsi"/>
                <w:sz w:val="18"/>
                <w:szCs w:val="18"/>
              </w:rPr>
            </w:pPr>
          </w:p>
        </w:tc>
        <w:tc>
          <w:tcPr>
            <w:tcW w:w="895" w:type="dxa"/>
          </w:tcPr>
          <w:p w14:paraId="54746A70"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50E3CF17" w14:textId="77777777" w:rsidTr="00EF696E">
        <w:tc>
          <w:tcPr>
            <w:tcW w:w="2376" w:type="dxa"/>
          </w:tcPr>
          <w:p w14:paraId="36A2124A"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(Funeral)</w:t>
            </w:r>
          </w:p>
        </w:tc>
        <w:tc>
          <w:tcPr>
            <w:tcW w:w="1276" w:type="dxa"/>
          </w:tcPr>
          <w:p w14:paraId="02A4649F"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77B4E307" w14:textId="77777777" w:rsidR="003B6DB4" w:rsidRPr="00AE4098" w:rsidRDefault="003B6DB4" w:rsidP="00EF696E">
            <w:pPr>
              <w:jc w:val="center"/>
              <w:rPr>
                <w:rFonts w:asciiTheme="minorHAnsi" w:hAnsiTheme="minorHAnsi"/>
                <w:sz w:val="18"/>
                <w:szCs w:val="18"/>
              </w:rPr>
            </w:pPr>
          </w:p>
        </w:tc>
        <w:tc>
          <w:tcPr>
            <w:tcW w:w="850" w:type="dxa"/>
          </w:tcPr>
          <w:p w14:paraId="71767762" w14:textId="77777777" w:rsidR="003B6DB4" w:rsidRPr="00AE4098" w:rsidRDefault="003B6DB4" w:rsidP="00EF696E">
            <w:pPr>
              <w:jc w:val="center"/>
              <w:rPr>
                <w:rFonts w:asciiTheme="minorHAnsi" w:hAnsiTheme="minorHAnsi"/>
                <w:sz w:val="18"/>
                <w:szCs w:val="18"/>
              </w:rPr>
            </w:pPr>
          </w:p>
        </w:tc>
        <w:tc>
          <w:tcPr>
            <w:tcW w:w="1134" w:type="dxa"/>
          </w:tcPr>
          <w:p w14:paraId="68CED479" w14:textId="77777777" w:rsidR="003B6DB4" w:rsidRPr="00AE4098" w:rsidRDefault="003B6DB4" w:rsidP="00EF696E">
            <w:pPr>
              <w:jc w:val="center"/>
              <w:rPr>
                <w:rFonts w:asciiTheme="minorHAnsi" w:hAnsiTheme="minorHAnsi"/>
                <w:sz w:val="18"/>
                <w:szCs w:val="18"/>
              </w:rPr>
            </w:pPr>
          </w:p>
        </w:tc>
        <w:tc>
          <w:tcPr>
            <w:tcW w:w="895" w:type="dxa"/>
          </w:tcPr>
          <w:p w14:paraId="61BA191F" w14:textId="77777777" w:rsidR="003B6DB4" w:rsidRPr="00AE4098" w:rsidRDefault="003B6DB4" w:rsidP="00EF696E">
            <w:pPr>
              <w:jc w:val="center"/>
              <w:rPr>
                <w:rFonts w:asciiTheme="minorHAnsi" w:hAnsiTheme="minorHAnsi"/>
                <w:sz w:val="18"/>
                <w:szCs w:val="18"/>
              </w:rPr>
            </w:pPr>
          </w:p>
        </w:tc>
        <w:tc>
          <w:tcPr>
            <w:tcW w:w="895" w:type="dxa"/>
          </w:tcPr>
          <w:p w14:paraId="3B629B12"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76AA3D74" w14:textId="77777777" w:rsidTr="00EF696E">
        <w:tc>
          <w:tcPr>
            <w:tcW w:w="2376" w:type="dxa"/>
          </w:tcPr>
          <w:p w14:paraId="4E8C7F1E"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(Meeting)</w:t>
            </w:r>
          </w:p>
        </w:tc>
        <w:tc>
          <w:tcPr>
            <w:tcW w:w="1276" w:type="dxa"/>
          </w:tcPr>
          <w:p w14:paraId="7EF592F6"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2E13EB3E"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4D347760" w14:textId="77777777" w:rsidR="003B6DB4" w:rsidRPr="00AE4098" w:rsidRDefault="003B6DB4" w:rsidP="00EF696E">
            <w:pPr>
              <w:jc w:val="center"/>
              <w:rPr>
                <w:rFonts w:asciiTheme="minorHAnsi" w:hAnsiTheme="minorHAnsi"/>
                <w:sz w:val="18"/>
                <w:szCs w:val="18"/>
              </w:rPr>
            </w:pPr>
          </w:p>
        </w:tc>
        <w:tc>
          <w:tcPr>
            <w:tcW w:w="1134" w:type="dxa"/>
          </w:tcPr>
          <w:p w14:paraId="70D46D25" w14:textId="77777777" w:rsidR="003B6DB4" w:rsidRPr="00AE4098" w:rsidRDefault="003B6DB4" w:rsidP="00EF696E">
            <w:pPr>
              <w:jc w:val="center"/>
              <w:rPr>
                <w:rFonts w:asciiTheme="minorHAnsi" w:hAnsiTheme="minorHAnsi"/>
                <w:sz w:val="18"/>
                <w:szCs w:val="18"/>
              </w:rPr>
            </w:pPr>
          </w:p>
        </w:tc>
        <w:tc>
          <w:tcPr>
            <w:tcW w:w="895" w:type="dxa"/>
          </w:tcPr>
          <w:p w14:paraId="206C2B64" w14:textId="77777777" w:rsidR="003B6DB4" w:rsidRPr="00AE4098" w:rsidRDefault="003B6DB4" w:rsidP="00EF696E">
            <w:pPr>
              <w:jc w:val="center"/>
              <w:rPr>
                <w:rFonts w:asciiTheme="minorHAnsi" w:hAnsiTheme="minorHAnsi"/>
                <w:sz w:val="18"/>
                <w:szCs w:val="18"/>
              </w:rPr>
            </w:pPr>
          </w:p>
        </w:tc>
        <w:tc>
          <w:tcPr>
            <w:tcW w:w="895" w:type="dxa"/>
          </w:tcPr>
          <w:p w14:paraId="70C9540C"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34230B9A" w14:textId="77777777" w:rsidTr="00EF696E">
        <w:tc>
          <w:tcPr>
            <w:tcW w:w="2376" w:type="dxa"/>
          </w:tcPr>
          <w:p w14:paraId="7C0476F6"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(Music festival)</w:t>
            </w:r>
          </w:p>
        </w:tc>
        <w:tc>
          <w:tcPr>
            <w:tcW w:w="1276" w:type="dxa"/>
          </w:tcPr>
          <w:p w14:paraId="5254A3E4"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14204AA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35DCC6EE" w14:textId="77777777" w:rsidR="003B6DB4" w:rsidRPr="00AE4098" w:rsidRDefault="003B6DB4" w:rsidP="00EF696E">
            <w:pPr>
              <w:jc w:val="center"/>
              <w:rPr>
                <w:rFonts w:asciiTheme="minorHAnsi" w:hAnsiTheme="minorHAnsi"/>
                <w:sz w:val="18"/>
                <w:szCs w:val="18"/>
              </w:rPr>
            </w:pPr>
          </w:p>
        </w:tc>
        <w:tc>
          <w:tcPr>
            <w:tcW w:w="1134" w:type="dxa"/>
          </w:tcPr>
          <w:p w14:paraId="71C85F44" w14:textId="77777777" w:rsidR="003B6DB4" w:rsidRPr="00AE4098" w:rsidRDefault="003B6DB4" w:rsidP="00EF696E">
            <w:pPr>
              <w:jc w:val="center"/>
              <w:rPr>
                <w:rFonts w:asciiTheme="minorHAnsi" w:hAnsiTheme="minorHAnsi"/>
                <w:sz w:val="18"/>
                <w:szCs w:val="18"/>
              </w:rPr>
            </w:pPr>
          </w:p>
        </w:tc>
        <w:tc>
          <w:tcPr>
            <w:tcW w:w="895" w:type="dxa"/>
          </w:tcPr>
          <w:p w14:paraId="2EFBA67F" w14:textId="77777777" w:rsidR="003B6DB4" w:rsidRPr="00AE4098" w:rsidRDefault="003B6DB4" w:rsidP="00EF696E">
            <w:pPr>
              <w:jc w:val="center"/>
              <w:rPr>
                <w:rFonts w:asciiTheme="minorHAnsi" w:hAnsiTheme="minorHAnsi"/>
                <w:sz w:val="18"/>
                <w:szCs w:val="18"/>
              </w:rPr>
            </w:pPr>
          </w:p>
        </w:tc>
        <w:tc>
          <w:tcPr>
            <w:tcW w:w="895" w:type="dxa"/>
          </w:tcPr>
          <w:p w14:paraId="072F141B"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4E7E1C82" w14:textId="77777777" w:rsidTr="00EF696E">
        <w:tc>
          <w:tcPr>
            <w:tcW w:w="2376" w:type="dxa"/>
          </w:tcPr>
          <w:p w14:paraId="3F80EAD6"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(Political meeting)</w:t>
            </w:r>
          </w:p>
        </w:tc>
        <w:tc>
          <w:tcPr>
            <w:tcW w:w="1276" w:type="dxa"/>
          </w:tcPr>
          <w:p w14:paraId="4FBDF00E"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44AF1A8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0C99BE42" w14:textId="77777777" w:rsidR="003B6DB4" w:rsidRPr="00AE4098" w:rsidRDefault="003B6DB4" w:rsidP="00EF696E">
            <w:pPr>
              <w:jc w:val="center"/>
              <w:rPr>
                <w:rFonts w:asciiTheme="minorHAnsi" w:hAnsiTheme="minorHAnsi"/>
                <w:sz w:val="18"/>
                <w:szCs w:val="18"/>
              </w:rPr>
            </w:pPr>
          </w:p>
        </w:tc>
        <w:tc>
          <w:tcPr>
            <w:tcW w:w="1134" w:type="dxa"/>
          </w:tcPr>
          <w:p w14:paraId="01249E35" w14:textId="77777777" w:rsidR="003B6DB4" w:rsidRPr="00AE4098" w:rsidRDefault="003B6DB4" w:rsidP="00EF696E">
            <w:pPr>
              <w:jc w:val="center"/>
              <w:rPr>
                <w:rFonts w:asciiTheme="minorHAnsi" w:hAnsiTheme="minorHAnsi"/>
                <w:sz w:val="18"/>
                <w:szCs w:val="18"/>
              </w:rPr>
            </w:pPr>
          </w:p>
        </w:tc>
        <w:tc>
          <w:tcPr>
            <w:tcW w:w="895" w:type="dxa"/>
          </w:tcPr>
          <w:p w14:paraId="74D5FB84" w14:textId="77777777" w:rsidR="003B6DB4" w:rsidRPr="00AE4098" w:rsidRDefault="003B6DB4" w:rsidP="00EF696E">
            <w:pPr>
              <w:jc w:val="center"/>
              <w:rPr>
                <w:rFonts w:asciiTheme="minorHAnsi" w:hAnsiTheme="minorHAnsi"/>
                <w:sz w:val="18"/>
                <w:szCs w:val="18"/>
              </w:rPr>
            </w:pPr>
          </w:p>
        </w:tc>
        <w:tc>
          <w:tcPr>
            <w:tcW w:w="895" w:type="dxa"/>
          </w:tcPr>
          <w:p w14:paraId="501EF3DC"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2B2CC0F4" w14:textId="77777777" w:rsidTr="00EF696E">
        <w:tc>
          <w:tcPr>
            <w:tcW w:w="2376" w:type="dxa"/>
          </w:tcPr>
          <w:p w14:paraId="57187C0B"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(Poster demonstration)</w:t>
            </w:r>
          </w:p>
        </w:tc>
        <w:tc>
          <w:tcPr>
            <w:tcW w:w="1276" w:type="dxa"/>
          </w:tcPr>
          <w:p w14:paraId="615BA383"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139CB98D"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7E870B58" w14:textId="77777777" w:rsidR="003B6DB4" w:rsidRPr="00AE4098" w:rsidRDefault="003B6DB4" w:rsidP="00EF696E">
            <w:pPr>
              <w:jc w:val="center"/>
              <w:rPr>
                <w:rFonts w:asciiTheme="minorHAnsi" w:hAnsiTheme="minorHAnsi"/>
                <w:sz w:val="18"/>
                <w:szCs w:val="18"/>
              </w:rPr>
            </w:pPr>
          </w:p>
        </w:tc>
        <w:tc>
          <w:tcPr>
            <w:tcW w:w="1134" w:type="dxa"/>
          </w:tcPr>
          <w:p w14:paraId="1DCB26DB" w14:textId="77777777" w:rsidR="003B6DB4" w:rsidRPr="00AE4098" w:rsidRDefault="003B6DB4" w:rsidP="00EF696E">
            <w:pPr>
              <w:jc w:val="center"/>
              <w:rPr>
                <w:rFonts w:asciiTheme="minorHAnsi" w:hAnsiTheme="minorHAnsi"/>
                <w:sz w:val="18"/>
                <w:szCs w:val="18"/>
              </w:rPr>
            </w:pPr>
          </w:p>
        </w:tc>
        <w:tc>
          <w:tcPr>
            <w:tcW w:w="895" w:type="dxa"/>
          </w:tcPr>
          <w:p w14:paraId="159E6B04" w14:textId="77777777" w:rsidR="003B6DB4" w:rsidRPr="00AE4098" w:rsidRDefault="003B6DB4" w:rsidP="00EF696E">
            <w:pPr>
              <w:jc w:val="center"/>
              <w:rPr>
                <w:rFonts w:asciiTheme="minorHAnsi" w:hAnsiTheme="minorHAnsi"/>
                <w:sz w:val="18"/>
                <w:szCs w:val="18"/>
              </w:rPr>
            </w:pPr>
          </w:p>
        </w:tc>
        <w:tc>
          <w:tcPr>
            <w:tcW w:w="895" w:type="dxa"/>
          </w:tcPr>
          <w:p w14:paraId="797C288E"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0397C272" w14:textId="77777777" w:rsidTr="00EF696E">
        <w:tc>
          <w:tcPr>
            <w:tcW w:w="2376" w:type="dxa"/>
          </w:tcPr>
          <w:p w14:paraId="6EF323BC"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(Procession)</w:t>
            </w:r>
          </w:p>
        </w:tc>
        <w:tc>
          <w:tcPr>
            <w:tcW w:w="1276" w:type="dxa"/>
          </w:tcPr>
          <w:p w14:paraId="00AECE00"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4D217C4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18A9F5C2" w14:textId="77777777" w:rsidR="003B6DB4" w:rsidRPr="00AE4098" w:rsidRDefault="003B6DB4" w:rsidP="00EF696E">
            <w:pPr>
              <w:jc w:val="center"/>
              <w:rPr>
                <w:rFonts w:asciiTheme="minorHAnsi" w:hAnsiTheme="minorHAnsi"/>
                <w:sz w:val="18"/>
                <w:szCs w:val="18"/>
              </w:rPr>
            </w:pPr>
          </w:p>
        </w:tc>
        <w:tc>
          <w:tcPr>
            <w:tcW w:w="1134" w:type="dxa"/>
          </w:tcPr>
          <w:p w14:paraId="4B45CE5F" w14:textId="77777777" w:rsidR="003B6DB4" w:rsidRPr="00AE4098" w:rsidRDefault="003B6DB4" w:rsidP="00EF696E">
            <w:pPr>
              <w:jc w:val="center"/>
              <w:rPr>
                <w:rFonts w:asciiTheme="minorHAnsi" w:hAnsiTheme="minorHAnsi"/>
                <w:sz w:val="18"/>
                <w:szCs w:val="18"/>
              </w:rPr>
            </w:pPr>
          </w:p>
        </w:tc>
        <w:tc>
          <w:tcPr>
            <w:tcW w:w="895" w:type="dxa"/>
          </w:tcPr>
          <w:p w14:paraId="500AE382" w14:textId="77777777" w:rsidR="003B6DB4" w:rsidRPr="00AE4098" w:rsidRDefault="003B6DB4" w:rsidP="00EF696E">
            <w:pPr>
              <w:jc w:val="center"/>
              <w:rPr>
                <w:rFonts w:asciiTheme="minorHAnsi" w:hAnsiTheme="minorHAnsi"/>
                <w:sz w:val="18"/>
                <w:szCs w:val="18"/>
              </w:rPr>
            </w:pPr>
          </w:p>
        </w:tc>
        <w:tc>
          <w:tcPr>
            <w:tcW w:w="895" w:type="dxa"/>
          </w:tcPr>
          <w:p w14:paraId="4CC6D9A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7843BD4C" w14:textId="77777777" w:rsidTr="00EF696E">
        <w:tc>
          <w:tcPr>
            <w:tcW w:w="2376" w:type="dxa"/>
          </w:tcPr>
          <w:p w14:paraId="700B316E"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Assembly (Sport)</w:t>
            </w:r>
          </w:p>
        </w:tc>
        <w:tc>
          <w:tcPr>
            <w:tcW w:w="1276" w:type="dxa"/>
          </w:tcPr>
          <w:p w14:paraId="787434A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1D14057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24218AC2" w14:textId="77777777" w:rsidR="003B6DB4" w:rsidRPr="00AE4098" w:rsidRDefault="003B6DB4" w:rsidP="00EF696E">
            <w:pPr>
              <w:jc w:val="center"/>
              <w:rPr>
                <w:rFonts w:asciiTheme="minorHAnsi" w:hAnsiTheme="minorHAnsi"/>
                <w:sz w:val="18"/>
                <w:szCs w:val="18"/>
              </w:rPr>
            </w:pPr>
          </w:p>
        </w:tc>
        <w:tc>
          <w:tcPr>
            <w:tcW w:w="1134" w:type="dxa"/>
          </w:tcPr>
          <w:p w14:paraId="35D4EBA0" w14:textId="77777777" w:rsidR="003B6DB4" w:rsidRPr="00AE4098" w:rsidRDefault="003B6DB4" w:rsidP="00EF696E">
            <w:pPr>
              <w:jc w:val="center"/>
              <w:rPr>
                <w:rFonts w:asciiTheme="minorHAnsi" w:hAnsiTheme="minorHAnsi"/>
                <w:sz w:val="18"/>
                <w:szCs w:val="18"/>
              </w:rPr>
            </w:pPr>
          </w:p>
        </w:tc>
        <w:tc>
          <w:tcPr>
            <w:tcW w:w="895" w:type="dxa"/>
          </w:tcPr>
          <w:p w14:paraId="446026FA" w14:textId="77777777" w:rsidR="003B6DB4" w:rsidRPr="00AE4098" w:rsidRDefault="003B6DB4" w:rsidP="00EF696E">
            <w:pPr>
              <w:jc w:val="center"/>
              <w:rPr>
                <w:rFonts w:asciiTheme="minorHAnsi" w:hAnsiTheme="minorHAnsi"/>
                <w:sz w:val="18"/>
                <w:szCs w:val="18"/>
              </w:rPr>
            </w:pPr>
          </w:p>
        </w:tc>
        <w:tc>
          <w:tcPr>
            <w:tcW w:w="895" w:type="dxa"/>
          </w:tcPr>
          <w:p w14:paraId="37C4141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0F55565F" w14:textId="77777777" w:rsidTr="00EF696E">
        <w:tc>
          <w:tcPr>
            <w:tcW w:w="2376" w:type="dxa"/>
          </w:tcPr>
          <w:p w14:paraId="59C211FB" w14:textId="77777777" w:rsidR="003B6DB4" w:rsidRPr="00AE4098" w:rsidRDefault="003B6DB4" w:rsidP="00EF696E">
            <w:pPr>
              <w:rPr>
                <w:rFonts w:asciiTheme="minorHAnsi" w:hAnsiTheme="minorHAnsi"/>
                <w:sz w:val="18"/>
                <w:szCs w:val="18"/>
              </w:rPr>
            </w:pPr>
            <w:r>
              <w:rPr>
                <w:rFonts w:asciiTheme="minorHAnsi" w:hAnsiTheme="minorHAnsi"/>
                <w:sz w:val="18"/>
                <w:szCs w:val="18"/>
              </w:rPr>
              <w:t>Attack</w:t>
            </w:r>
          </w:p>
        </w:tc>
        <w:tc>
          <w:tcPr>
            <w:tcW w:w="1276" w:type="dxa"/>
          </w:tcPr>
          <w:p w14:paraId="0538B051" w14:textId="77777777" w:rsidR="003B6DB4" w:rsidRPr="00AE4098" w:rsidRDefault="003B6DB4" w:rsidP="00EF696E">
            <w:pPr>
              <w:jc w:val="center"/>
              <w:rPr>
                <w:rFonts w:asciiTheme="minorHAnsi" w:hAnsiTheme="minorHAnsi"/>
                <w:sz w:val="18"/>
                <w:szCs w:val="18"/>
              </w:rPr>
            </w:pPr>
          </w:p>
        </w:tc>
        <w:tc>
          <w:tcPr>
            <w:tcW w:w="1276" w:type="dxa"/>
          </w:tcPr>
          <w:p w14:paraId="6AD0B6A4" w14:textId="77777777" w:rsidR="003B6DB4"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63FB99A7"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4642810C" w14:textId="77777777" w:rsidR="003B6DB4" w:rsidRPr="00AE4098" w:rsidRDefault="003B6DB4" w:rsidP="00EF696E">
            <w:pPr>
              <w:jc w:val="center"/>
              <w:rPr>
                <w:rFonts w:asciiTheme="minorHAnsi" w:hAnsiTheme="minorHAnsi"/>
                <w:sz w:val="18"/>
                <w:szCs w:val="18"/>
              </w:rPr>
            </w:pPr>
          </w:p>
        </w:tc>
        <w:tc>
          <w:tcPr>
            <w:tcW w:w="895" w:type="dxa"/>
          </w:tcPr>
          <w:p w14:paraId="005D79FD"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1D1D7D1C" w14:textId="77777777" w:rsidR="003B6DB4" w:rsidRDefault="003B6DB4" w:rsidP="00EF696E">
            <w:pPr>
              <w:jc w:val="center"/>
              <w:rPr>
                <w:rFonts w:asciiTheme="minorHAnsi" w:hAnsiTheme="minorHAnsi"/>
                <w:sz w:val="18"/>
                <w:szCs w:val="18"/>
              </w:rPr>
            </w:pPr>
          </w:p>
        </w:tc>
      </w:tr>
      <w:tr w:rsidR="003B6DB4" w:rsidRPr="00AE4098" w14:paraId="1E7E11B8" w14:textId="77777777" w:rsidTr="00EF696E">
        <w:tc>
          <w:tcPr>
            <w:tcW w:w="2376" w:type="dxa"/>
          </w:tcPr>
          <w:p w14:paraId="57DF290B"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Barricade</w:t>
            </w:r>
          </w:p>
        </w:tc>
        <w:tc>
          <w:tcPr>
            <w:tcW w:w="1276" w:type="dxa"/>
          </w:tcPr>
          <w:p w14:paraId="27365D1F" w14:textId="77777777" w:rsidR="003B6DB4" w:rsidRPr="00AE4098" w:rsidRDefault="003B6DB4" w:rsidP="00EF696E">
            <w:pPr>
              <w:jc w:val="center"/>
              <w:rPr>
                <w:rFonts w:asciiTheme="minorHAnsi" w:hAnsiTheme="minorHAnsi"/>
                <w:sz w:val="18"/>
                <w:szCs w:val="18"/>
              </w:rPr>
            </w:pPr>
          </w:p>
        </w:tc>
        <w:tc>
          <w:tcPr>
            <w:tcW w:w="1276" w:type="dxa"/>
          </w:tcPr>
          <w:p w14:paraId="6B9F24BB"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53511C2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69B21F0B" w14:textId="77777777" w:rsidR="003B6DB4" w:rsidRPr="00AE4098" w:rsidRDefault="003B6DB4" w:rsidP="00EF696E">
            <w:pPr>
              <w:jc w:val="center"/>
              <w:rPr>
                <w:rFonts w:asciiTheme="minorHAnsi" w:hAnsiTheme="minorHAnsi"/>
                <w:sz w:val="18"/>
                <w:szCs w:val="18"/>
              </w:rPr>
            </w:pPr>
          </w:p>
        </w:tc>
        <w:tc>
          <w:tcPr>
            <w:tcW w:w="895" w:type="dxa"/>
          </w:tcPr>
          <w:p w14:paraId="715DD424" w14:textId="77777777" w:rsidR="003B6DB4" w:rsidRPr="00AE4098" w:rsidRDefault="003B6DB4" w:rsidP="00EF696E">
            <w:pPr>
              <w:jc w:val="center"/>
              <w:rPr>
                <w:rFonts w:asciiTheme="minorHAnsi" w:hAnsiTheme="minorHAnsi"/>
                <w:sz w:val="18"/>
                <w:szCs w:val="18"/>
              </w:rPr>
            </w:pPr>
          </w:p>
        </w:tc>
        <w:tc>
          <w:tcPr>
            <w:tcW w:w="895" w:type="dxa"/>
          </w:tcPr>
          <w:p w14:paraId="37A05F8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7CCB8CF9" w14:textId="77777777" w:rsidTr="00EF696E">
        <w:tc>
          <w:tcPr>
            <w:tcW w:w="2376" w:type="dxa"/>
          </w:tcPr>
          <w:p w14:paraId="657A787D" w14:textId="77777777" w:rsidR="003B6DB4" w:rsidRPr="00AE4098" w:rsidRDefault="003B6DB4" w:rsidP="00EF696E">
            <w:pPr>
              <w:rPr>
                <w:rFonts w:asciiTheme="minorHAnsi" w:hAnsiTheme="minorHAnsi"/>
                <w:sz w:val="18"/>
                <w:szCs w:val="18"/>
              </w:rPr>
            </w:pPr>
            <w:r>
              <w:rPr>
                <w:rFonts w:asciiTheme="minorHAnsi" w:hAnsiTheme="minorHAnsi"/>
                <w:sz w:val="18"/>
                <w:szCs w:val="18"/>
              </w:rPr>
              <w:t>Bomb threat</w:t>
            </w:r>
          </w:p>
        </w:tc>
        <w:tc>
          <w:tcPr>
            <w:tcW w:w="1276" w:type="dxa"/>
          </w:tcPr>
          <w:p w14:paraId="266D398A" w14:textId="77777777" w:rsidR="003B6DB4" w:rsidRPr="00AE4098" w:rsidRDefault="003B6DB4" w:rsidP="00EF696E">
            <w:pPr>
              <w:jc w:val="center"/>
              <w:rPr>
                <w:rFonts w:asciiTheme="minorHAnsi" w:hAnsiTheme="minorHAnsi"/>
                <w:sz w:val="18"/>
                <w:szCs w:val="18"/>
              </w:rPr>
            </w:pPr>
          </w:p>
        </w:tc>
        <w:tc>
          <w:tcPr>
            <w:tcW w:w="1276" w:type="dxa"/>
          </w:tcPr>
          <w:p w14:paraId="47452CB6" w14:textId="77777777" w:rsidR="003B6DB4" w:rsidRDefault="003B6DB4" w:rsidP="00EF696E">
            <w:pPr>
              <w:jc w:val="center"/>
              <w:rPr>
                <w:rFonts w:asciiTheme="minorHAnsi" w:hAnsiTheme="minorHAnsi"/>
                <w:sz w:val="18"/>
                <w:szCs w:val="18"/>
              </w:rPr>
            </w:pPr>
          </w:p>
        </w:tc>
        <w:tc>
          <w:tcPr>
            <w:tcW w:w="850" w:type="dxa"/>
          </w:tcPr>
          <w:p w14:paraId="43D12A31" w14:textId="77777777" w:rsidR="003B6DB4" w:rsidRPr="00AE4098" w:rsidRDefault="003B6DB4" w:rsidP="00EF696E">
            <w:pPr>
              <w:jc w:val="center"/>
              <w:rPr>
                <w:rFonts w:asciiTheme="minorHAnsi" w:hAnsiTheme="minorHAnsi"/>
                <w:sz w:val="18"/>
                <w:szCs w:val="18"/>
              </w:rPr>
            </w:pPr>
          </w:p>
        </w:tc>
        <w:tc>
          <w:tcPr>
            <w:tcW w:w="1134" w:type="dxa"/>
          </w:tcPr>
          <w:p w14:paraId="4A4C7F1B" w14:textId="77777777" w:rsidR="003B6DB4" w:rsidRPr="00AE4098" w:rsidRDefault="003B6DB4" w:rsidP="00EF696E">
            <w:pPr>
              <w:jc w:val="center"/>
              <w:rPr>
                <w:rFonts w:asciiTheme="minorHAnsi" w:hAnsiTheme="minorHAnsi"/>
                <w:sz w:val="18"/>
                <w:szCs w:val="18"/>
              </w:rPr>
            </w:pPr>
          </w:p>
        </w:tc>
        <w:tc>
          <w:tcPr>
            <w:tcW w:w="895" w:type="dxa"/>
          </w:tcPr>
          <w:p w14:paraId="73B4F876"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00ACB5EA" w14:textId="77777777" w:rsidR="003B6DB4" w:rsidRDefault="003B6DB4" w:rsidP="00EF696E">
            <w:pPr>
              <w:jc w:val="center"/>
              <w:rPr>
                <w:rFonts w:asciiTheme="minorHAnsi" w:hAnsiTheme="minorHAnsi"/>
                <w:sz w:val="18"/>
                <w:szCs w:val="18"/>
              </w:rPr>
            </w:pPr>
          </w:p>
        </w:tc>
      </w:tr>
      <w:tr w:rsidR="003B6DB4" w:rsidRPr="00AE4098" w14:paraId="1D8BB321" w14:textId="77777777" w:rsidTr="00EF696E">
        <w:tc>
          <w:tcPr>
            <w:tcW w:w="2376" w:type="dxa"/>
          </w:tcPr>
          <w:p w14:paraId="27EC2ACA"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Boycott action</w:t>
            </w:r>
          </w:p>
        </w:tc>
        <w:tc>
          <w:tcPr>
            <w:tcW w:w="1276" w:type="dxa"/>
          </w:tcPr>
          <w:p w14:paraId="2A324FD7"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672DB76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5FE100FE" w14:textId="77777777" w:rsidR="003B6DB4" w:rsidRPr="00AE4098" w:rsidRDefault="003B6DB4" w:rsidP="00EF696E">
            <w:pPr>
              <w:jc w:val="center"/>
              <w:rPr>
                <w:rFonts w:asciiTheme="minorHAnsi" w:hAnsiTheme="minorHAnsi"/>
                <w:sz w:val="18"/>
                <w:szCs w:val="18"/>
              </w:rPr>
            </w:pPr>
          </w:p>
        </w:tc>
        <w:tc>
          <w:tcPr>
            <w:tcW w:w="1134" w:type="dxa"/>
          </w:tcPr>
          <w:p w14:paraId="55EFFAAC" w14:textId="77777777" w:rsidR="003B6DB4" w:rsidRPr="00AE4098" w:rsidRDefault="003B6DB4" w:rsidP="00EF696E">
            <w:pPr>
              <w:jc w:val="center"/>
              <w:rPr>
                <w:rFonts w:asciiTheme="minorHAnsi" w:hAnsiTheme="minorHAnsi"/>
                <w:sz w:val="18"/>
                <w:szCs w:val="18"/>
              </w:rPr>
            </w:pPr>
          </w:p>
        </w:tc>
        <w:tc>
          <w:tcPr>
            <w:tcW w:w="895" w:type="dxa"/>
          </w:tcPr>
          <w:p w14:paraId="72706FA0" w14:textId="77777777" w:rsidR="003B6DB4" w:rsidRPr="00AE4098" w:rsidRDefault="003B6DB4" w:rsidP="00EF696E">
            <w:pPr>
              <w:jc w:val="center"/>
              <w:rPr>
                <w:rFonts w:asciiTheme="minorHAnsi" w:hAnsiTheme="minorHAnsi"/>
                <w:sz w:val="18"/>
                <w:szCs w:val="18"/>
              </w:rPr>
            </w:pPr>
          </w:p>
        </w:tc>
        <w:tc>
          <w:tcPr>
            <w:tcW w:w="895" w:type="dxa"/>
          </w:tcPr>
          <w:p w14:paraId="5E77307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19C7A595" w14:textId="77777777" w:rsidTr="00EF696E">
        <w:tc>
          <w:tcPr>
            <w:tcW w:w="2376" w:type="dxa"/>
          </w:tcPr>
          <w:p w14:paraId="1363C7AB" w14:textId="77777777" w:rsidR="003B6DB4" w:rsidRDefault="003B6DB4" w:rsidP="00EF696E">
            <w:pPr>
              <w:rPr>
                <w:rFonts w:asciiTheme="minorHAnsi" w:hAnsiTheme="minorHAnsi"/>
                <w:sz w:val="18"/>
                <w:szCs w:val="18"/>
              </w:rPr>
            </w:pPr>
            <w:r>
              <w:rPr>
                <w:rFonts w:asciiTheme="minorHAnsi" w:hAnsiTheme="minorHAnsi"/>
                <w:sz w:val="18"/>
                <w:szCs w:val="18"/>
              </w:rPr>
              <w:t>Corpses found</w:t>
            </w:r>
          </w:p>
        </w:tc>
        <w:tc>
          <w:tcPr>
            <w:tcW w:w="1276" w:type="dxa"/>
          </w:tcPr>
          <w:p w14:paraId="75EF93F4" w14:textId="77777777" w:rsidR="003B6DB4" w:rsidRDefault="003B6DB4" w:rsidP="00EF696E">
            <w:pPr>
              <w:jc w:val="center"/>
              <w:rPr>
                <w:rFonts w:asciiTheme="minorHAnsi" w:hAnsiTheme="minorHAnsi"/>
                <w:sz w:val="18"/>
                <w:szCs w:val="18"/>
              </w:rPr>
            </w:pPr>
          </w:p>
        </w:tc>
        <w:tc>
          <w:tcPr>
            <w:tcW w:w="1276" w:type="dxa"/>
          </w:tcPr>
          <w:p w14:paraId="030BF79F" w14:textId="77777777" w:rsidR="003B6DB4" w:rsidRDefault="003B6DB4" w:rsidP="00EF696E">
            <w:pPr>
              <w:jc w:val="center"/>
              <w:rPr>
                <w:rFonts w:asciiTheme="minorHAnsi" w:hAnsiTheme="minorHAnsi"/>
                <w:sz w:val="18"/>
                <w:szCs w:val="18"/>
              </w:rPr>
            </w:pPr>
          </w:p>
        </w:tc>
        <w:tc>
          <w:tcPr>
            <w:tcW w:w="850" w:type="dxa"/>
          </w:tcPr>
          <w:p w14:paraId="7D274B86" w14:textId="77777777" w:rsidR="003B6DB4" w:rsidRDefault="003B6DB4" w:rsidP="00EF696E">
            <w:pPr>
              <w:jc w:val="center"/>
              <w:rPr>
                <w:rFonts w:asciiTheme="minorHAnsi" w:hAnsiTheme="minorHAnsi"/>
                <w:sz w:val="18"/>
                <w:szCs w:val="18"/>
              </w:rPr>
            </w:pPr>
          </w:p>
        </w:tc>
        <w:tc>
          <w:tcPr>
            <w:tcW w:w="1134" w:type="dxa"/>
          </w:tcPr>
          <w:p w14:paraId="67895FCC" w14:textId="77777777" w:rsidR="003B6DB4" w:rsidRPr="00AE4098" w:rsidRDefault="003B6DB4" w:rsidP="00EF696E">
            <w:pPr>
              <w:jc w:val="center"/>
              <w:rPr>
                <w:rFonts w:asciiTheme="minorHAnsi" w:hAnsiTheme="minorHAnsi"/>
                <w:sz w:val="18"/>
                <w:szCs w:val="18"/>
              </w:rPr>
            </w:pPr>
          </w:p>
        </w:tc>
        <w:tc>
          <w:tcPr>
            <w:tcW w:w="895" w:type="dxa"/>
          </w:tcPr>
          <w:p w14:paraId="1C2CF94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0464601B" w14:textId="77777777" w:rsidR="003B6DB4" w:rsidRDefault="003B6DB4" w:rsidP="00EF696E">
            <w:pPr>
              <w:jc w:val="center"/>
              <w:rPr>
                <w:rFonts w:asciiTheme="minorHAnsi" w:hAnsiTheme="minorHAnsi"/>
                <w:sz w:val="18"/>
                <w:szCs w:val="18"/>
              </w:rPr>
            </w:pPr>
          </w:p>
        </w:tc>
      </w:tr>
      <w:tr w:rsidR="003B6DB4" w:rsidRPr="00AE4098" w14:paraId="48D7F05A" w14:textId="77777777" w:rsidTr="00EF696E">
        <w:tc>
          <w:tcPr>
            <w:tcW w:w="2376" w:type="dxa"/>
          </w:tcPr>
          <w:p w14:paraId="1B27FA55" w14:textId="77777777" w:rsidR="003B6DB4" w:rsidRPr="00AE4098" w:rsidRDefault="003B6DB4" w:rsidP="00EF696E">
            <w:pPr>
              <w:rPr>
                <w:rFonts w:asciiTheme="minorHAnsi" w:hAnsiTheme="minorHAnsi"/>
                <w:sz w:val="18"/>
                <w:szCs w:val="18"/>
              </w:rPr>
            </w:pPr>
            <w:r>
              <w:rPr>
                <w:rFonts w:asciiTheme="minorHAnsi" w:hAnsiTheme="minorHAnsi"/>
                <w:sz w:val="18"/>
                <w:szCs w:val="18"/>
              </w:rPr>
              <w:t xml:space="preserve">Deliberate damage </w:t>
            </w:r>
          </w:p>
        </w:tc>
        <w:tc>
          <w:tcPr>
            <w:tcW w:w="1276" w:type="dxa"/>
          </w:tcPr>
          <w:p w14:paraId="67BB4101" w14:textId="77777777" w:rsidR="003B6DB4" w:rsidRDefault="003B6DB4" w:rsidP="00EF696E">
            <w:pPr>
              <w:jc w:val="center"/>
              <w:rPr>
                <w:rFonts w:asciiTheme="minorHAnsi" w:hAnsiTheme="minorHAnsi"/>
                <w:sz w:val="18"/>
                <w:szCs w:val="18"/>
              </w:rPr>
            </w:pPr>
          </w:p>
        </w:tc>
        <w:tc>
          <w:tcPr>
            <w:tcW w:w="1276" w:type="dxa"/>
          </w:tcPr>
          <w:p w14:paraId="15B9B110" w14:textId="77777777" w:rsidR="003B6DB4"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0FCA634B"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624FFBBA" w14:textId="77777777" w:rsidR="003B6DB4" w:rsidRPr="00AE4098" w:rsidRDefault="003B6DB4" w:rsidP="00EF696E">
            <w:pPr>
              <w:jc w:val="center"/>
              <w:rPr>
                <w:rFonts w:asciiTheme="minorHAnsi" w:hAnsiTheme="minorHAnsi"/>
                <w:sz w:val="18"/>
                <w:szCs w:val="18"/>
              </w:rPr>
            </w:pPr>
          </w:p>
        </w:tc>
        <w:tc>
          <w:tcPr>
            <w:tcW w:w="895" w:type="dxa"/>
          </w:tcPr>
          <w:p w14:paraId="3178F35A" w14:textId="77777777" w:rsidR="003B6DB4" w:rsidRPr="00AE4098" w:rsidRDefault="003B6DB4" w:rsidP="00EF696E">
            <w:pPr>
              <w:jc w:val="center"/>
              <w:rPr>
                <w:rFonts w:asciiTheme="minorHAnsi" w:hAnsiTheme="minorHAnsi"/>
                <w:sz w:val="18"/>
                <w:szCs w:val="18"/>
              </w:rPr>
            </w:pPr>
          </w:p>
        </w:tc>
        <w:tc>
          <w:tcPr>
            <w:tcW w:w="895" w:type="dxa"/>
          </w:tcPr>
          <w:p w14:paraId="081C82F0" w14:textId="77777777" w:rsidR="003B6DB4" w:rsidRDefault="003B6DB4" w:rsidP="00EF696E">
            <w:pPr>
              <w:jc w:val="center"/>
              <w:rPr>
                <w:rFonts w:asciiTheme="minorHAnsi" w:hAnsiTheme="minorHAnsi"/>
                <w:sz w:val="18"/>
                <w:szCs w:val="18"/>
              </w:rPr>
            </w:pPr>
          </w:p>
        </w:tc>
      </w:tr>
      <w:tr w:rsidR="003B6DB4" w:rsidRPr="00AE4098" w14:paraId="54770BCC" w14:textId="77777777" w:rsidTr="00EF696E">
        <w:tc>
          <w:tcPr>
            <w:tcW w:w="2376" w:type="dxa"/>
          </w:tcPr>
          <w:p w14:paraId="1F2C8B42"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Demonstration</w:t>
            </w:r>
          </w:p>
        </w:tc>
        <w:tc>
          <w:tcPr>
            <w:tcW w:w="1276" w:type="dxa"/>
          </w:tcPr>
          <w:p w14:paraId="0AE71F4C"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5FA8628D"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59D9A10D" w14:textId="77777777" w:rsidR="003B6DB4" w:rsidRPr="00AE4098" w:rsidRDefault="003B6DB4" w:rsidP="00EF696E">
            <w:pPr>
              <w:jc w:val="center"/>
              <w:rPr>
                <w:rFonts w:asciiTheme="minorHAnsi" w:hAnsiTheme="minorHAnsi"/>
                <w:sz w:val="18"/>
                <w:szCs w:val="18"/>
              </w:rPr>
            </w:pPr>
          </w:p>
        </w:tc>
        <w:tc>
          <w:tcPr>
            <w:tcW w:w="1134" w:type="dxa"/>
          </w:tcPr>
          <w:p w14:paraId="0D0443CC" w14:textId="77777777" w:rsidR="003B6DB4" w:rsidRPr="00AE4098" w:rsidRDefault="003B6DB4" w:rsidP="00EF696E">
            <w:pPr>
              <w:jc w:val="center"/>
              <w:rPr>
                <w:rFonts w:asciiTheme="minorHAnsi" w:hAnsiTheme="minorHAnsi"/>
                <w:sz w:val="18"/>
                <w:szCs w:val="18"/>
              </w:rPr>
            </w:pPr>
          </w:p>
        </w:tc>
        <w:tc>
          <w:tcPr>
            <w:tcW w:w="895" w:type="dxa"/>
          </w:tcPr>
          <w:p w14:paraId="77A994F0" w14:textId="77777777" w:rsidR="003B6DB4" w:rsidRPr="00AE4098" w:rsidRDefault="003B6DB4" w:rsidP="00EF696E">
            <w:pPr>
              <w:jc w:val="center"/>
              <w:rPr>
                <w:rFonts w:asciiTheme="minorHAnsi" w:hAnsiTheme="minorHAnsi"/>
                <w:sz w:val="18"/>
                <w:szCs w:val="18"/>
              </w:rPr>
            </w:pPr>
          </w:p>
        </w:tc>
        <w:tc>
          <w:tcPr>
            <w:tcW w:w="895" w:type="dxa"/>
          </w:tcPr>
          <w:p w14:paraId="3FC3C55B"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514A2AF0" w14:textId="77777777" w:rsidTr="00EF696E">
        <w:tc>
          <w:tcPr>
            <w:tcW w:w="2376" w:type="dxa"/>
          </w:tcPr>
          <w:p w14:paraId="760C85D8"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Disaster/Catastrophe</w:t>
            </w:r>
          </w:p>
        </w:tc>
        <w:tc>
          <w:tcPr>
            <w:tcW w:w="1276" w:type="dxa"/>
          </w:tcPr>
          <w:p w14:paraId="5977AF85" w14:textId="77777777" w:rsidR="003B6DB4" w:rsidRPr="00AE4098" w:rsidRDefault="003B6DB4" w:rsidP="00EF696E">
            <w:pPr>
              <w:jc w:val="center"/>
              <w:rPr>
                <w:rFonts w:asciiTheme="minorHAnsi" w:hAnsiTheme="minorHAnsi"/>
                <w:sz w:val="18"/>
                <w:szCs w:val="18"/>
              </w:rPr>
            </w:pPr>
          </w:p>
        </w:tc>
        <w:tc>
          <w:tcPr>
            <w:tcW w:w="1276" w:type="dxa"/>
          </w:tcPr>
          <w:p w14:paraId="5F956B7D" w14:textId="77777777" w:rsidR="003B6DB4" w:rsidRPr="00AE4098" w:rsidRDefault="003B6DB4" w:rsidP="00EF696E">
            <w:pPr>
              <w:jc w:val="center"/>
              <w:rPr>
                <w:rFonts w:asciiTheme="minorHAnsi" w:hAnsiTheme="minorHAnsi"/>
                <w:sz w:val="18"/>
                <w:szCs w:val="18"/>
              </w:rPr>
            </w:pPr>
          </w:p>
        </w:tc>
        <w:tc>
          <w:tcPr>
            <w:tcW w:w="850" w:type="dxa"/>
          </w:tcPr>
          <w:p w14:paraId="02498304" w14:textId="77777777" w:rsidR="003B6DB4" w:rsidRPr="00AE4098" w:rsidRDefault="003B6DB4" w:rsidP="00EF696E">
            <w:pPr>
              <w:jc w:val="center"/>
              <w:rPr>
                <w:rFonts w:asciiTheme="minorHAnsi" w:hAnsiTheme="minorHAnsi"/>
                <w:sz w:val="18"/>
                <w:szCs w:val="18"/>
              </w:rPr>
            </w:pPr>
          </w:p>
        </w:tc>
        <w:tc>
          <w:tcPr>
            <w:tcW w:w="1134" w:type="dxa"/>
          </w:tcPr>
          <w:p w14:paraId="5933D372" w14:textId="77777777" w:rsidR="003B6DB4" w:rsidRPr="00AE4098" w:rsidRDefault="003B6DB4" w:rsidP="00EF696E">
            <w:pPr>
              <w:jc w:val="center"/>
              <w:rPr>
                <w:rFonts w:asciiTheme="minorHAnsi" w:hAnsiTheme="minorHAnsi"/>
                <w:sz w:val="18"/>
                <w:szCs w:val="18"/>
              </w:rPr>
            </w:pPr>
          </w:p>
        </w:tc>
        <w:tc>
          <w:tcPr>
            <w:tcW w:w="895" w:type="dxa"/>
          </w:tcPr>
          <w:p w14:paraId="34438F96"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1EE84FCD"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014FE2E8" w14:textId="77777777" w:rsidTr="00EF696E">
        <w:tc>
          <w:tcPr>
            <w:tcW w:w="2376" w:type="dxa"/>
          </w:tcPr>
          <w:p w14:paraId="255E0D42" w14:textId="77777777" w:rsidR="003B6DB4" w:rsidRPr="00AE4098" w:rsidRDefault="003B6DB4" w:rsidP="00EF696E">
            <w:pPr>
              <w:rPr>
                <w:rFonts w:asciiTheme="minorHAnsi" w:hAnsiTheme="minorHAnsi"/>
                <w:sz w:val="18"/>
                <w:szCs w:val="18"/>
              </w:rPr>
            </w:pPr>
            <w:r>
              <w:rPr>
                <w:rFonts w:asciiTheme="minorHAnsi" w:hAnsiTheme="minorHAnsi"/>
                <w:sz w:val="18"/>
                <w:szCs w:val="18"/>
              </w:rPr>
              <w:t>Explosion</w:t>
            </w:r>
          </w:p>
        </w:tc>
        <w:tc>
          <w:tcPr>
            <w:tcW w:w="1276" w:type="dxa"/>
          </w:tcPr>
          <w:p w14:paraId="242F6F2D" w14:textId="77777777" w:rsidR="003B6DB4" w:rsidRDefault="003B6DB4" w:rsidP="00EF696E">
            <w:pPr>
              <w:jc w:val="center"/>
              <w:rPr>
                <w:rFonts w:asciiTheme="minorHAnsi" w:hAnsiTheme="minorHAnsi"/>
                <w:sz w:val="18"/>
                <w:szCs w:val="18"/>
              </w:rPr>
            </w:pPr>
          </w:p>
        </w:tc>
        <w:tc>
          <w:tcPr>
            <w:tcW w:w="1276" w:type="dxa"/>
          </w:tcPr>
          <w:p w14:paraId="4AC8CECA" w14:textId="77777777" w:rsidR="003B6DB4" w:rsidRDefault="003B6DB4" w:rsidP="00EF696E">
            <w:pPr>
              <w:jc w:val="center"/>
              <w:rPr>
                <w:rFonts w:asciiTheme="minorHAnsi" w:hAnsiTheme="minorHAnsi"/>
                <w:sz w:val="18"/>
                <w:szCs w:val="18"/>
              </w:rPr>
            </w:pPr>
          </w:p>
        </w:tc>
        <w:tc>
          <w:tcPr>
            <w:tcW w:w="850" w:type="dxa"/>
          </w:tcPr>
          <w:p w14:paraId="14B1F320"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09C8E101" w14:textId="77777777" w:rsidR="003B6DB4" w:rsidRPr="00AE4098" w:rsidRDefault="003B6DB4" w:rsidP="00EF696E">
            <w:pPr>
              <w:jc w:val="center"/>
              <w:rPr>
                <w:rFonts w:asciiTheme="minorHAnsi" w:hAnsiTheme="minorHAnsi"/>
                <w:sz w:val="18"/>
                <w:szCs w:val="18"/>
              </w:rPr>
            </w:pPr>
          </w:p>
        </w:tc>
        <w:tc>
          <w:tcPr>
            <w:tcW w:w="895" w:type="dxa"/>
          </w:tcPr>
          <w:p w14:paraId="7A6C96B0"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32DDC809" w14:textId="77777777" w:rsidR="003B6DB4" w:rsidRDefault="003B6DB4" w:rsidP="00EF696E">
            <w:pPr>
              <w:jc w:val="center"/>
              <w:rPr>
                <w:rFonts w:asciiTheme="minorHAnsi" w:hAnsiTheme="minorHAnsi"/>
                <w:sz w:val="18"/>
                <w:szCs w:val="18"/>
              </w:rPr>
            </w:pPr>
          </w:p>
        </w:tc>
      </w:tr>
      <w:tr w:rsidR="003B6DB4" w:rsidRPr="00AE4098" w14:paraId="75256EA6" w14:textId="77777777" w:rsidTr="00EF696E">
        <w:tc>
          <w:tcPr>
            <w:tcW w:w="2376" w:type="dxa"/>
          </w:tcPr>
          <w:p w14:paraId="70C08564"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Gathering</w:t>
            </w:r>
          </w:p>
        </w:tc>
        <w:tc>
          <w:tcPr>
            <w:tcW w:w="1276" w:type="dxa"/>
          </w:tcPr>
          <w:p w14:paraId="24CA467E"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7EFF03D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18437EE4" w14:textId="77777777" w:rsidR="003B6DB4" w:rsidRPr="00AE4098" w:rsidRDefault="003B6DB4" w:rsidP="00EF696E">
            <w:pPr>
              <w:jc w:val="center"/>
              <w:rPr>
                <w:rFonts w:asciiTheme="minorHAnsi" w:hAnsiTheme="minorHAnsi"/>
                <w:sz w:val="18"/>
                <w:szCs w:val="18"/>
              </w:rPr>
            </w:pPr>
          </w:p>
        </w:tc>
        <w:tc>
          <w:tcPr>
            <w:tcW w:w="1134" w:type="dxa"/>
          </w:tcPr>
          <w:p w14:paraId="7067A965" w14:textId="77777777" w:rsidR="003B6DB4" w:rsidRPr="00AE4098" w:rsidRDefault="003B6DB4" w:rsidP="00EF696E">
            <w:pPr>
              <w:jc w:val="center"/>
              <w:rPr>
                <w:rFonts w:asciiTheme="minorHAnsi" w:hAnsiTheme="minorHAnsi"/>
                <w:sz w:val="18"/>
                <w:szCs w:val="18"/>
              </w:rPr>
            </w:pPr>
          </w:p>
        </w:tc>
        <w:tc>
          <w:tcPr>
            <w:tcW w:w="895" w:type="dxa"/>
          </w:tcPr>
          <w:p w14:paraId="53DA8D36" w14:textId="77777777" w:rsidR="003B6DB4" w:rsidRPr="00AE4098" w:rsidRDefault="003B6DB4" w:rsidP="00EF696E">
            <w:pPr>
              <w:jc w:val="center"/>
              <w:rPr>
                <w:rFonts w:asciiTheme="minorHAnsi" w:hAnsiTheme="minorHAnsi"/>
                <w:sz w:val="18"/>
                <w:szCs w:val="18"/>
              </w:rPr>
            </w:pPr>
          </w:p>
        </w:tc>
        <w:tc>
          <w:tcPr>
            <w:tcW w:w="895" w:type="dxa"/>
          </w:tcPr>
          <w:p w14:paraId="026844D6"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54131E91" w14:textId="77777777" w:rsidTr="00EF696E">
        <w:tc>
          <w:tcPr>
            <w:tcW w:w="2376" w:type="dxa"/>
          </w:tcPr>
          <w:p w14:paraId="3812DD41" w14:textId="77777777" w:rsidR="003B6DB4" w:rsidRPr="00AE4098" w:rsidRDefault="003B6DB4" w:rsidP="00EF696E">
            <w:pPr>
              <w:rPr>
                <w:rFonts w:asciiTheme="minorHAnsi" w:hAnsiTheme="minorHAnsi"/>
                <w:sz w:val="18"/>
                <w:szCs w:val="18"/>
              </w:rPr>
            </w:pPr>
            <w:r>
              <w:rPr>
                <w:rFonts w:asciiTheme="minorHAnsi" w:hAnsiTheme="minorHAnsi"/>
                <w:sz w:val="18"/>
                <w:szCs w:val="18"/>
              </w:rPr>
              <w:t>Hi-jacking</w:t>
            </w:r>
          </w:p>
        </w:tc>
        <w:tc>
          <w:tcPr>
            <w:tcW w:w="1276" w:type="dxa"/>
          </w:tcPr>
          <w:p w14:paraId="46BED643" w14:textId="77777777" w:rsidR="003B6DB4" w:rsidRPr="00AE4098" w:rsidRDefault="003B6DB4" w:rsidP="00EF696E">
            <w:pPr>
              <w:jc w:val="center"/>
              <w:rPr>
                <w:rFonts w:asciiTheme="minorHAnsi" w:hAnsiTheme="minorHAnsi"/>
                <w:sz w:val="18"/>
                <w:szCs w:val="18"/>
              </w:rPr>
            </w:pPr>
          </w:p>
        </w:tc>
        <w:tc>
          <w:tcPr>
            <w:tcW w:w="1276" w:type="dxa"/>
          </w:tcPr>
          <w:p w14:paraId="222EA567" w14:textId="77777777" w:rsidR="003B6DB4" w:rsidRDefault="003B6DB4" w:rsidP="00EF696E">
            <w:pPr>
              <w:jc w:val="center"/>
              <w:rPr>
                <w:rFonts w:asciiTheme="minorHAnsi" w:hAnsiTheme="minorHAnsi"/>
                <w:sz w:val="18"/>
                <w:szCs w:val="18"/>
              </w:rPr>
            </w:pPr>
          </w:p>
        </w:tc>
        <w:tc>
          <w:tcPr>
            <w:tcW w:w="850" w:type="dxa"/>
          </w:tcPr>
          <w:p w14:paraId="728C2AD2"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0653A24B" w14:textId="77777777" w:rsidR="003B6DB4" w:rsidRPr="00AE4098" w:rsidRDefault="003B6DB4" w:rsidP="00EF696E">
            <w:pPr>
              <w:jc w:val="center"/>
              <w:rPr>
                <w:rFonts w:asciiTheme="minorHAnsi" w:hAnsiTheme="minorHAnsi"/>
                <w:sz w:val="18"/>
                <w:szCs w:val="18"/>
              </w:rPr>
            </w:pPr>
          </w:p>
        </w:tc>
        <w:tc>
          <w:tcPr>
            <w:tcW w:w="895" w:type="dxa"/>
          </w:tcPr>
          <w:p w14:paraId="5185CF37"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156B651F" w14:textId="77777777" w:rsidR="003B6DB4" w:rsidRDefault="003B6DB4" w:rsidP="00EF696E">
            <w:pPr>
              <w:jc w:val="center"/>
              <w:rPr>
                <w:rFonts w:asciiTheme="minorHAnsi" w:hAnsiTheme="minorHAnsi"/>
                <w:sz w:val="18"/>
                <w:szCs w:val="18"/>
              </w:rPr>
            </w:pPr>
          </w:p>
        </w:tc>
      </w:tr>
      <w:tr w:rsidR="003B6DB4" w:rsidRPr="00AE4098" w14:paraId="4F7E94E1" w14:textId="77777777" w:rsidTr="00EF696E">
        <w:tc>
          <w:tcPr>
            <w:tcW w:w="2376" w:type="dxa"/>
          </w:tcPr>
          <w:p w14:paraId="7C888560"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Hostage situation</w:t>
            </w:r>
          </w:p>
        </w:tc>
        <w:tc>
          <w:tcPr>
            <w:tcW w:w="1276" w:type="dxa"/>
          </w:tcPr>
          <w:p w14:paraId="1C71B8E0" w14:textId="77777777" w:rsidR="003B6DB4" w:rsidRPr="00AE4098" w:rsidRDefault="003B6DB4" w:rsidP="00EF696E">
            <w:pPr>
              <w:jc w:val="center"/>
              <w:rPr>
                <w:rFonts w:asciiTheme="minorHAnsi" w:hAnsiTheme="minorHAnsi"/>
                <w:sz w:val="18"/>
                <w:szCs w:val="18"/>
              </w:rPr>
            </w:pPr>
          </w:p>
        </w:tc>
        <w:tc>
          <w:tcPr>
            <w:tcW w:w="1276" w:type="dxa"/>
          </w:tcPr>
          <w:p w14:paraId="51CE2CBC"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6D970D73"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56EBD6DB" w14:textId="77777777" w:rsidR="003B6DB4" w:rsidRPr="00AE4098" w:rsidRDefault="003B6DB4" w:rsidP="00EF696E">
            <w:pPr>
              <w:jc w:val="center"/>
              <w:rPr>
                <w:rFonts w:asciiTheme="minorHAnsi" w:hAnsiTheme="minorHAnsi"/>
                <w:sz w:val="18"/>
                <w:szCs w:val="18"/>
              </w:rPr>
            </w:pPr>
          </w:p>
        </w:tc>
        <w:tc>
          <w:tcPr>
            <w:tcW w:w="895" w:type="dxa"/>
          </w:tcPr>
          <w:p w14:paraId="309E86EC"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4CAACCC6"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7F3F5417" w14:textId="77777777" w:rsidTr="00EF696E">
        <w:tc>
          <w:tcPr>
            <w:tcW w:w="2376" w:type="dxa"/>
          </w:tcPr>
          <w:p w14:paraId="46226A7B"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Intimidation</w:t>
            </w:r>
          </w:p>
        </w:tc>
        <w:tc>
          <w:tcPr>
            <w:tcW w:w="1276" w:type="dxa"/>
          </w:tcPr>
          <w:p w14:paraId="315BDC5B" w14:textId="77777777" w:rsidR="003B6DB4" w:rsidRPr="00AE4098" w:rsidRDefault="003B6DB4" w:rsidP="00EF696E">
            <w:pPr>
              <w:jc w:val="center"/>
              <w:rPr>
                <w:rFonts w:asciiTheme="minorHAnsi" w:hAnsiTheme="minorHAnsi"/>
                <w:sz w:val="18"/>
                <w:szCs w:val="18"/>
              </w:rPr>
            </w:pPr>
          </w:p>
        </w:tc>
        <w:tc>
          <w:tcPr>
            <w:tcW w:w="1276" w:type="dxa"/>
          </w:tcPr>
          <w:p w14:paraId="2C216993"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18DBF01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4895707A" w14:textId="77777777" w:rsidR="003B6DB4" w:rsidRPr="00AE4098" w:rsidRDefault="003B6DB4" w:rsidP="00EF696E">
            <w:pPr>
              <w:jc w:val="center"/>
              <w:rPr>
                <w:rFonts w:asciiTheme="minorHAnsi" w:hAnsiTheme="minorHAnsi"/>
                <w:sz w:val="18"/>
                <w:szCs w:val="18"/>
              </w:rPr>
            </w:pPr>
          </w:p>
        </w:tc>
        <w:tc>
          <w:tcPr>
            <w:tcW w:w="895" w:type="dxa"/>
          </w:tcPr>
          <w:p w14:paraId="2808C9EB" w14:textId="77777777" w:rsidR="003B6DB4" w:rsidRPr="00AE4098" w:rsidRDefault="003B6DB4" w:rsidP="00EF696E">
            <w:pPr>
              <w:jc w:val="center"/>
              <w:rPr>
                <w:rFonts w:asciiTheme="minorHAnsi" w:hAnsiTheme="minorHAnsi"/>
                <w:sz w:val="18"/>
                <w:szCs w:val="18"/>
              </w:rPr>
            </w:pPr>
          </w:p>
        </w:tc>
        <w:tc>
          <w:tcPr>
            <w:tcW w:w="895" w:type="dxa"/>
          </w:tcPr>
          <w:p w14:paraId="74370EC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3076E755" w14:textId="77777777" w:rsidTr="00EF696E">
        <w:tc>
          <w:tcPr>
            <w:tcW w:w="2376" w:type="dxa"/>
          </w:tcPr>
          <w:p w14:paraId="3B89E82C"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Occupation</w:t>
            </w:r>
          </w:p>
        </w:tc>
        <w:tc>
          <w:tcPr>
            <w:tcW w:w="1276" w:type="dxa"/>
          </w:tcPr>
          <w:p w14:paraId="349CB687" w14:textId="77777777" w:rsidR="003B6DB4" w:rsidRPr="00AE4098" w:rsidRDefault="003B6DB4" w:rsidP="00EF696E">
            <w:pPr>
              <w:jc w:val="center"/>
              <w:rPr>
                <w:rFonts w:asciiTheme="minorHAnsi" w:hAnsiTheme="minorHAnsi"/>
                <w:sz w:val="18"/>
                <w:szCs w:val="18"/>
              </w:rPr>
            </w:pPr>
          </w:p>
        </w:tc>
        <w:tc>
          <w:tcPr>
            <w:tcW w:w="1276" w:type="dxa"/>
          </w:tcPr>
          <w:p w14:paraId="7B132B03"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2966075B" w14:textId="77777777" w:rsidR="003B6DB4" w:rsidRPr="00AE4098" w:rsidRDefault="003B6DB4" w:rsidP="00EF696E">
            <w:pPr>
              <w:jc w:val="center"/>
              <w:rPr>
                <w:rFonts w:asciiTheme="minorHAnsi" w:hAnsiTheme="minorHAnsi"/>
                <w:sz w:val="18"/>
                <w:szCs w:val="18"/>
              </w:rPr>
            </w:pPr>
          </w:p>
        </w:tc>
        <w:tc>
          <w:tcPr>
            <w:tcW w:w="1134" w:type="dxa"/>
          </w:tcPr>
          <w:p w14:paraId="4A34EBE0" w14:textId="77777777" w:rsidR="003B6DB4" w:rsidRPr="00AE4098" w:rsidRDefault="003B6DB4" w:rsidP="00EF696E">
            <w:pPr>
              <w:jc w:val="center"/>
              <w:rPr>
                <w:rFonts w:asciiTheme="minorHAnsi" w:hAnsiTheme="minorHAnsi"/>
                <w:sz w:val="18"/>
                <w:szCs w:val="18"/>
              </w:rPr>
            </w:pPr>
          </w:p>
        </w:tc>
        <w:tc>
          <w:tcPr>
            <w:tcW w:w="895" w:type="dxa"/>
          </w:tcPr>
          <w:p w14:paraId="6B49C498" w14:textId="77777777" w:rsidR="003B6DB4" w:rsidRPr="00AE4098" w:rsidRDefault="003B6DB4" w:rsidP="00EF696E">
            <w:pPr>
              <w:jc w:val="center"/>
              <w:rPr>
                <w:rFonts w:asciiTheme="minorHAnsi" w:hAnsiTheme="minorHAnsi"/>
                <w:sz w:val="18"/>
                <w:szCs w:val="18"/>
              </w:rPr>
            </w:pPr>
          </w:p>
        </w:tc>
        <w:tc>
          <w:tcPr>
            <w:tcW w:w="895" w:type="dxa"/>
          </w:tcPr>
          <w:p w14:paraId="0807DB5B"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436016AA" w14:textId="77777777" w:rsidTr="00EF696E">
        <w:tc>
          <w:tcPr>
            <w:tcW w:w="2376" w:type="dxa"/>
          </w:tcPr>
          <w:p w14:paraId="5C958756" w14:textId="77777777" w:rsidR="003B6DB4" w:rsidRDefault="003B6DB4" w:rsidP="00EF696E">
            <w:pPr>
              <w:rPr>
                <w:rFonts w:asciiTheme="minorHAnsi" w:hAnsiTheme="minorHAnsi"/>
                <w:sz w:val="18"/>
                <w:szCs w:val="18"/>
              </w:rPr>
            </w:pPr>
            <w:r>
              <w:rPr>
                <w:rFonts w:asciiTheme="minorHAnsi" w:hAnsiTheme="minorHAnsi"/>
                <w:sz w:val="18"/>
                <w:szCs w:val="18"/>
              </w:rPr>
              <w:t>Seizure</w:t>
            </w:r>
          </w:p>
        </w:tc>
        <w:tc>
          <w:tcPr>
            <w:tcW w:w="1276" w:type="dxa"/>
          </w:tcPr>
          <w:p w14:paraId="6F75D7D0" w14:textId="77777777" w:rsidR="003B6DB4" w:rsidRDefault="003B6DB4" w:rsidP="00EF696E">
            <w:pPr>
              <w:jc w:val="center"/>
              <w:rPr>
                <w:rFonts w:asciiTheme="minorHAnsi" w:hAnsiTheme="minorHAnsi"/>
                <w:sz w:val="18"/>
                <w:szCs w:val="18"/>
              </w:rPr>
            </w:pPr>
          </w:p>
        </w:tc>
        <w:tc>
          <w:tcPr>
            <w:tcW w:w="1276" w:type="dxa"/>
          </w:tcPr>
          <w:p w14:paraId="16E54425" w14:textId="77777777" w:rsidR="003B6DB4" w:rsidRDefault="003B6DB4" w:rsidP="00EF696E">
            <w:pPr>
              <w:jc w:val="center"/>
              <w:rPr>
                <w:rFonts w:asciiTheme="minorHAnsi" w:hAnsiTheme="minorHAnsi"/>
                <w:sz w:val="18"/>
                <w:szCs w:val="18"/>
              </w:rPr>
            </w:pPr>
          </w:p>
        </w:tc>
        <w:tc>
          <w:tcPr>
            <w:tcW w:w="850" w:type="dxa"/>
          </w:tcPr>
          <w:p w14:paraId="74740366" w14:textId="77777777" w:rsidR="003B6DB4" w:rsidRDefault="003B6DB4" w:rsidP="00EF696E">
            <w:pPr>
              <w:jc w:val="center"/>
              <w:rPr>
                <w:rFonts w:asciiTheme="minorHAnsi" w:hAnsiTheme="minorHAnsi"/>
                <w:sz w:val="18"/>
                <w:szCs w:val="18"/>
              </w:rPr>
            </w:pPr>
          </w:p>
        </w:tc>
        <w:tc>
          <w:tcPr>
            <w:tcW w:w="1134" w:type="dxa"/>
          </w:tcPr>
          <w:p w14:paraId="21B3569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780DC67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95" w:type="dxa"/>
          </w:tcPr>
          <w:p w14:paraId="43843E8A" w14:textId="77777777" w:rsidR="003B6DB4" w:rsidRDefault="003B6DB4" w:rsidP="00EF696E">
            <w:pPr>
              <w:jc w:val="center"/>
              <w:rPr>
                <w:rFonts w:asciiTheme="minorHAnsi" w:hAnsiTheme="minorHAnsi"/>
                <w:sz w:val="18"/>
                <w:szCs w:val="18"/>
              </w:rPr>
            </w:pPr>
          </w:p>
        </w:tc>
      </w:tr>
      <w:tr w:rsidR="003B6DB4" w:rsidRPr="00AE4098" w14:paraId="65E6C691" w14:textId="77777777" w:rsidTr="00EF696E">
        <w:tc>
          <w:tcPr>
            <w:tcW w:w="2376" w:type="dxa"/>
          </w:tcPr>
          <w:p w14:paraId="58524C20" w14:textId="77777777" w:rsidR="003B6DB4" w:rsidRPr="00AE4098" w:rsidRDefault="003B6DB4" w:rsidP="00EF696E">
            <w:pPr>
              <w:rPr>
                <w:rFonts w:asciiTheme="minorHAnsi" w:hAnsiTheme="minorHAnsi"/>
                <w:sz w:val="18"/>
                <w:szCs w:val="18"/>
              </w:rPr>
            </w:pPr>
            <w:r>
              <w:rPr>
                <w:rFonts w:asciiTheme="minorHAnsi" w:hAnsiTheme="minorHAnsi"/>
                <w:sz w:val="18"/>
                <w:szCs w:val="18"/>
              </w:rPr>
              <w:t>Siege</w:t>
            </w:r>
          </w:p>
        </w:tc>
        <w:tc>
          <w:tcPr>
            <w:tcW w:w="1276" w:type="dxa"/>
          </w:tcPr>
          <w:p w14:paraId="683F55B1" w14:textId="77777777" w:rsidR="003B6DB4" w:rsidRDefault="003B6DB4" w:rsidP="00EF696E">
            <w:pPr>
              <w:jc w:val="center"/>
              <w:rPr>
                <w:rFonts w:asciiTheme="minorHAnsi" w:hAnsiTheme="minorHAnsi"/>
                <w:sz w:val="18"/>
                <w:szCs w:val="18"/>
              </w:rPr>
            </w:pPr>
          </w:p>
        </w:tc>
        <w:tc>
          <w:tcPr>
            <w:tcW w:w="1276" w:type="dxa"/>
          </w:tcPr>
          <w:p w14:paraId="60C760FC" w14:textId="77777777" w:rsidR="003B6DB4" w:rsidRDefault="003B6DB4" w:rsidP="00EF696E">
            <w:pPr>
              <w:jc w:val="center"/>
              <w:rPr>
                <w:rFonts w:asciiTheme="minorHAnsi" w:hAnsiTheme="minorHAnsi"/>
                <w:sz w:val="18"/>
                <w:szCs w:val="18"/>
              </w:rPr>
            </w:pPr>
          </w:p>
        </w:tc>
        <w:tc>
          <w:tcPr>
            <w:tcW w:w="850" w:type="dxa"/>
          </w:tcPr>
          <w:p w14:paraId="5BE07CC9"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4E2011AC" w14:textId="77777777" w:rsidR="003B6DB4" w:rsidRPr="00AE4098" w:rsidRDefault="003B6DB4" w:rsidP="00EF696E">
            <w:pPr>
              <w:jc w:val="center"/>
              <w:rPr>
                <w:rFonts w:asciiTheme="minorHAnsi" w:hAnsiTheme="minorHAnsi"/>
                <w:sz w:val="18"/>
                <w:szCs w:val="18"/>
              </w:rPr>
            </w:pPr>
          </w:p>
        </w:tc>
        <w:tc>
          <w:tcPr>
            <w:tcW w:w="895" w:type="dxa"/>
          </w:tcPr>
          <w:p w14:paraId="3F52C77B" w14:textId="77777777" w:rsidR="003B6DB4" w:rsidRPr="00AE4098" w:rsidRDefault="003B6DB4" w:rsidP="00EF696E">
            <w:pPr>
              <w:jc w:val="center"/>
              <w:rPr>
                <w:rFonts w:asciiTheme="minorHAnsi" w:hAnsiTheme="minorHAnsi"/>
                <w:sz w:val="18"/>
                <w:szCs w:val="18"/>
              </w:rPr>
            </w:pPr>
          </w:p>
        </w:tc>
        <w:tc>
          <w:tcPr>
            <w:tcW w:w="895" w:type="dxa"/>
          </w:tcPr>
          <w:p w14:paraId="65BB84E9" w14:textId="77777777" w:rsidR="003B6DB4" w:rsidRDefault="003B6DB4" w:rsidP="00EF696E">
            <w:pPr>
              <w:jc w:val="center"/>
              <w:rPr>
                <w:rFonts w:asciiTheme="minorHAnsi" w:hAnsiTheme="minorHAnsi"/>
                <w:sz w:val="18"/>
                <w:szCs w:val="18"/>
              </w:rPr>
            </w:pPr>
          </w:p>
        </w:tc>
      </w:tr>
      <w:tr w:rsidR="003B6DB4" w:rsidRPr="00AE4098" w14:paraId="17AF002F" w14:textId="77777777" w:rsidTr="00EF696E">
        <w:tc>
          <w:tcPr>
            <w:tcW w:w="2376" w:type="dxa"/>
          </w:tcPr>
          <w:p w14:paraId="615CA667"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Sit-in</w:t>
            </w:r>
          </w:p>
        </w:tc>
        <w:tc>
          <w:tcPr>
            <w:tcW w:w="1276" w:type="dxa"/>
          </w:tcPr>
          <w:p w14:paraId="3A68B5AE"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5E0E9C24"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7188F94D" w14:textId="77777777" w:rsidR="003B6DB4" w:rsidRPr="00AE4098" w:rsidRDefault="003B6DB4" w:rsidP="00EF696E">
            <w:pPr>
              <w:jc w:val="center"/>
              <w:rPr>
                <w:rFonts w:asciiTheme="minorHAnsi" w:hAnsiTheme="minorHAnsi"/>
                <w:sz w:val="18"/>
                <w:szCs w:val="18"/>
              </w:rPr>
            </w:pPr>
          </w:p>
        </w:tc>
        <w:tc>
          <w:tcPr>
            <w:tcW w:w="1134" w:type="dxa"/>
          </w:tcPr>
          <w:p w14:paraId="2ED0F237" w14:textId="77777777" w:rsidR="003B6DB4" w:rsidRPr="00AE4098" w:rsidRDefault="003B6DB4" w:rsidP="00EF696E">
            <w:pPr>
              <w:jc w:val="center"/>
              <w:rPr>
                <w:rFonts w:asciiTheme="minorHAnsi" w:hAnsiTheme="minorHAnsi"/>
                <w:sz w:val="18"/>
                <w:szCs w:val="18"/>
              </w:rPr>
            </w:pPr>
          </w:p>
        </w:tc>
        <w:tc>
          <w:tcPr>
            <w:tcW w:w="895" w:type="dxa"/>
          </w:tcPr>
          <w:p w14:paraId="20E8E98C" w14:textId="77777777" w:rsidR="003B6DB4" w:rsidRPr="00AE4098" w:rsidRDefault="003B6DB4" w:rsidP="00EF696E">
            <w:pPr>
              <w:jc w:val="center"/>
              <w:rPr>
                <w:rFonts w:asciiTheme="minorHAnsi" w:hAnsiTheme="minorHAnsi"/>
                <w:sz w:val="18"/>
                <w:szCs w:val="18"/>
              </w:rPr>
            </w:pPr>
          </w:p>
        </w:tc>
        <w:tc>
          <w:tcPr>
            <w:tcW w:w="895" w:type="dxa"/>
          </w:tcPr>
          <w:p w14:paraId="225450DD"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1EA599ED" w14:textId="77777777" w:rsidTr="00EF696E">
        <w:tc>
          <w:tcPr>
            <w:tcW w:w="2376" w:type="dxa"/>
          </w:tcPr>
          <w:p w14:paraId="2FA6D302"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Stay away action</w:t>
            </w:r>
          </w:p>
        </w:tc>
        <w:tc>
          <w:tcPr>
            <w:tcW w:w="1276" w:type="dxa"/>
          </w:tcPr>
          <w:p w14:paraId="2DF9B597" w14:textId="77777777" w:rsidR="003B6DB4" w:rsidRPr="00AE4098" w:rsidRDefault="003B6DB4" w:rsidP="00EF696E">
            <w:pPr>
              <w:jc w:val="center"/>
              <w:rPr>
                <w:rFonts w:asciiTheme="minorHAnsi" w:hAnsiTheme="minorHAnsi"/>
                <w:sz w:val="18"/>
                <w:szCs w:val="18"/>
              </w:rPr>
            </w:pPr>
          </w:p>
        </w:tc>
        <w:tc>
          <w:tcPr>
            <w:tcW w:w="1276" w:type="dxa"/>
          </w:tcPr>
          <w:p w14:paraId="5FB82EBB" w14:textId="77777777" w:rsidR="003B6DB4" w:rsidRPr="00AE4098" w:rsidRDefault="003B6DB4" w:rsidP="00EF696E">
            <w:pPr>
              <w:jc w:val="center"/>
              <w:rPr>
                <w:rFonts w:asciiTheme="minorHAnsi" w:hAnsiTheme="minorHAnsi"/>
                <w:sz w:val="18"/>
                <w:szCs w:val="18"/>
              </w:rPr>
            </w:pPr>
          </w:p>
        </w:tc>
        <w:tc>
          <w:tcPr>
            <w:tcW w:w="850" w:type="dxa"/>
          </w:tcPr>
          <w:p w14:paraId="37E5A3B6" w14:textId="77777777" w:rsidR="003B6DB4" w:rsidRPr="00AE4098" w:rsidRDefault="003B6DB4" w:rsidP="00EF696E">
            <w:pPr>
              <w:jc w:val="center"/>
              <w:rPr>
                <w:rFonts w:asciiTheme="minorHAnsi" w:hAnsiTheme="minorHAnsi"/>
                <w:sz w:val="18"/>
                <w:szCs w:val="18"/>
              </w:rPr>
            </w:pPr>
          </w:p>
        </w:tc>
        <w:tc>
          <w:tcPr>
            <w:tcW w:w="1134" w:type="dxa"/>
          </w:tcPr>
          <w:p w14:paraId="7FC6468B" w14:textId="77777777" w:rsidR="003B6DB4" w:rsidRPr="00AE4098" w:rsidRDefault="003B6DB4" w:rsidP="00EF696E">
            <w:pPr>
              <w:jc w:val="center"/>
              <w:rPr>
                <w:rFonts w:asciiTheme="minorHAnsi" w:hAnsiTheme="minorHAnsi"/>
                <w:sz w:val="18"/>
                <w:szCs w:val="18"/>
              </w:rPr>
            </w:pPr>
          </w:p>
        </w:tc>
        <w:tc>
          <w:tcPr>
            <w:tcW w:w="895" w:type="dxa"/>
          </w:tcPr>
          <w:p w14:paraId="748D42FF" w14:textId="77777777" w:rsidR="003B6DB4" w:rsidRPr="00AE4098" w:rsidRDefault="003B6DB4" w:rsidP="00EF696E">
            <w:pPr>
              <w:jc w:val="center"/>
              <w:rPr>
                <w:rFonts w:asciiTheme="minorHAnsi" w:hAnsiTheme="minorHAnsi"/>
                <w:sz w:val="18"/>
                <w:szCs w:val="18"/>
              </w:rPr>
            </w:pPr>
          </w:p>
        </w:tc>
        <w:tc>
          <w:tcPr>
            <w:tcW w:w="895" w:type="dxa"/>
          </w:tcPr>
          <w:p w14:paraId="6A501E41"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2C83B593" w14:textId="77777777" w:rsidTr="00EF696E">
        <w:tc>
          <w:tcPr>
            <w:tcW w:w="2376" w:type="dxa"/>
          </w:tcPr>
          <w:p w14:paraId="520EEBAB"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Strike (Labour affairs)</w:t>
            </w:r>
          </w:p>
        </w:tc>
        <w:tc>
          <w:tcPr>
            <w:tcW w:w="1276" w:type="dxa"/>
          </w:tcPr>
          <w:p w14:paraId="2173DF68"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754E5BE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850" w:type="dxa"/>
          </w:tcPr>
          <w:p w14:paraId="5A29169E" w14:textId="77777777" w:rsidR="003B6DB4" w:rsidRPr="00AE4098" w:rsidRDefault="003B6DB4" w:rsidP="00EF696E">
            <w:pPr>
              <w:jc w:val="center"/>
              <w:rPr>
                <w:rFonts w:asciiTheme="minorHAnsi" w:hAnsiTheme="minorHAnsi"/>
                <w:sz w:val="18"/>
                <w:szCs w:val="18"/>
              </w:rPr>
            </w:pPr>
          </w:p>
        </w:tc>
        <w:tc>
          <w:tcPr>
            <w:tcW w:w="1134" w:type="dxa"/>
          </w:tcPr>
          <w:p w14:paraId="755599EA" w14:textId="77777777" w:rsidR="003B6DB4" w:rsidRPr="00AE4098" w:rsidRDefault="003B6DB4" w:rsidP="00EF696E">
            <w:pPr>
              <w:jc w:val="center"/>
              <w:rPr>
                <w:rFonts w:asciiTheme="minorHAnsi" w:hAnsiTheme="minorHAnsi"/>
                <w:sz w:val="18"/>
                <w:szCs w:val="18"/>
              </w:rPr>
            </w:pPr>
          </w:p>
        </w:tc>
        <w:tc>
          <w:tcPr>
            <w:tcW w:w="895" w:type="dxa"/>
          </w:tcPr>
          <w:p w14:paraId="6FFEA323" w14:textId="77777777" w:rsidR="003B6DB4" w:rsidRPr="00AE4098" w:rsidRDefault="003B6DB4" w:rsidP="00EF696E">
            <w:pPr>
              <w:jc w:val="center"/>
              <w:rPr>
                <w:rFonts w:asciiTheme="minorHAnsi" w:hAnsiTheme="minorHAnsi"/>
                <w:sz w:val="18"/>
                <w:szCs w:val="18"/>
              </w:rPr>
            </w:pPr>
          </w:p>
        </w:tc>
        <w:tc>
          <w:tcPr>
            <w:tcW w:w="895" w:type="dxa"/>
          </w:tcPr>
          <w:p w14:paraId="16C55CBE"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66C5F67B" w14:textId="77777777" w:rsidTr="00EF696E">
        <w:tc>
          <w:tcPr>
            <w:tcW w:w="2376" w:type="dxa"/>
          </w:tcPr>
          <w:p w14:paraId="53D985FE"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Strike (Occupation)</w:t>
            </w:r>
          </w:p>
        </w:tc>
        <w:tc>
          <w:tcPr>
            <w:tcW w:w="1276" w:type="dxa"/>
          </w:tcPr>
          <w:p w14:paraId="5AF646F3" w14:textId="77777777" w:rsidR="003B6DB4" w:rsidRPr="00AE4098" w:rsidRDefault="003B6DB4" w:rsidP="00EF696E">
            <w:pPr>
              <w:jc w:val="center"/>
              <w:rPr>
                <w:rFonts w:asciiTheme="minorHAnsi" w:hAnsiTheme="minorHAnsi"/>
                <w:sz w:val="18"/>
                <w:szCs w:val="18"/>
              </w:rPr>
            </w:pPr>
          </w:p>
        </w:tc>
        <w:tc>
          <w:tcPr>
            <w:tcW w:w="1276" w:type="dxa"/>
          </w:tcPr>
          <w:p w14:paraId="350CC4C6" w14:textId="77777777" w:rsidR="003B6DB4" w:rsidRPr="00AE4098" w:rsidRDefault="003B6DB4" w:rsidP="00EF696E">
            <w:pPr>
              <w:jc w:val="center"/>
              <w:rPr>
                <w:rFonts w:asciiTheme="minorHAnsi" w:hAnsiTheme="minorHAnsi"/>
                <w:sz w:val="18"/>
                <w:szCs w:val="18"/>
              </w:rPr>
            </w:pPr>
          </w:p>
        </w:tc>
        <w:tc>
          <w:tcPr>
            <w:tcW w:w="850" w:type="dxa"/>
          </w:tcPr>
          <w:p w14:paraId="45E5BA5E" w14:textId="77777777" w:rsidR="003B6DB4" w:rsidRPr="00AE4098" w:rsidRDefault="003B6DB4" w:rsidP="00EF696E">
            <w:pPr>
              <w:jc w:val="center"/>
              <w:rPr>
                <w:rFonts w:asciiTheme="minorHAnsi" w:hAnsiTheme="minorHAnsi"/>
                <w:sz w:val="18"/>
                <w:szCs w:val="18"/>
              </w:rPr>
            </w:pPr>
          </w:p>
        </w:tc>
        <w:tc>
          <w:tcPr>
            <w:tcW w:w="1134" w:type="dxa"/>
          </w:tcPr>
          <w:p w14:paraId="192B8B35" w14:textId="77777777" w:rsidR="003B6DB4" w:rsidRPr="00AE4098" w:rsidRDefault="003B6DB4" w:rsidP="00EF696E">
            <w:pPr>
              <w:jc w:val="center"/>
              <w:rPr>
                <w:rFonts w:asciiTheme="minorHAnsi" w:hAnsiTheme="minorHAnsi"/>
                <w:sz w:val="18"/>
                <w:szCs w:val="18"/>
              </w:rPr>
            </w:pPr>
          </w:p>
        </w:tc>
        <w:tc>
          <w:tcPr>
            <w:tcW w:w="895" w:type="dxa"/>
          </w:tcPr>
          <w:p w14:paraId="368828AD" w14:textId="77777777" w:rsidR="003B6DB4" w:rsidRPr="00AE4098" w:rsidRDefault="003B6DB4" w:rsidP="00EF696E">
            <w:pPr>
              <w:jc w:val="center"/>
              <w:rPr>
                <w:rFonts w:asciiTheme="minorHAnsi" w:hAnsiTheme="minorHAnsi"/>
                <w:sz w:val="18"/>
                <w:szCs w:val="18"/>
              </w:rPr>
            </w:pPr>
          </w:p>
        </w:tc>
        <w:tc>
          <w:tcPr>
            <w:tcW w:w="895" w:type="dxa"/>
          </w:tcPr>
          <w:p w14:paraId="208D4612"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50364543" w14:textId="77777777" w:rsidTr="00EF696E">
        <w:tc>
          <w:tcPr>
            <w:tcW w:w="2376" w:type="dxa"/>
          </w:tcPr>
          <w:p w14:paraId="538DB3A2" w14:textId="77777777" w:rsidR="003B6DB4" w:rsidRPr="00AE4098" w:rsidRDefault="003B6DB4" w:rsidP="00EF696E">
            <w:pPr>
              <w:rPr>
                <w:rFonts w:asciiTheme="minorHAnsi" w:hAnsiTheme="minorHAnsi"/>
                <w:sz w:val="18"/>
                <w:szCs w:val="18"/>
              </w:rPr>
            </w:pPr>
            <w:r w:rsidRPr="00AE4098">
              <w:rPr>
                <w:rFonts w:asciiTheme="minorHAnsi" w:hAnsiTheme="minorHAnsi"/>
                <w:sz w:val="18"/>
                <w:szCs w:val="18"/>
              </w:rPr>
              <w:t>Strike (Stay-Away)</w:t>
            </w:r>
          </w:p>
        </w:tc>
        <w:tc>
          <w:tcPr>
            <w:tcW w:w="1276" w:type="dxa"/>
          </w:tcPr>
          <w:p w14:paraId="7E313DB7"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276" w:type="dxa"/>
          </w:tcPr>
          <w:p w14:paraId="42199CF3" w14:textId="77777777" w:rsidR="003B6DB4" w:rsidRPr="00AE4098" w:rsidRDefault="003B6DB4" w:rsidP="00EF696E">
            <w:pPr>
              <w:jc w:val="center"/>
              <w:rPr>
                <w:rFonts w:asciiTheme="minorHAnsi" w:hAnsiTheme="minorHAnsi"/>
                <w:sz w:val="18"/>
                <w:szCs w:val="18"/>
              </w:rPr>
            </w:pPr>
          </w:p>
        </w:tc>
        <w:tc>
          <w:tcPr>
            <w:tcW w:w="850" w:type="dxa"/>
          </w:tcPr>
          <w:p w14:paraId="6BA6FFB3" w14:textId="77777777" w:rsidR="003B6DB4" w:rsidRPr="00AE4098" w:rsidRDefault="003B6DB4" w:rsidP="00EF696E">
            <w:pPr>
              <w:jc w:val="center"/>
              <w:rPr>
                <w:rFonts w:asciiTheme="minorHAnsi" w:hAnsiTheme="minorHAnsi"/>
                <w:sz w:val="18"/>
                <w:szCs w:val="18"/>
              </w:rPr>
            </w:pPr>
          </w:p>
        </w:tc>
        <w:tc>
          <w:tcPr>
            <w:tcW w:w="1134" w:type="dxa"/>
          </w:tcPr>
          <w:p w14:paraId="00AC65AD" w14:textId="77777777" w:rsidR="003B6DB4" w:rsidRPr="00AE4098" w:rsidRDefault="003B6DB4" w:rsidP="00EF696E">
            <w:pPr>
              <w:jc w:val="center"/>
              <w:rPr>
                <w:rFonts w:asciiTheme="minorHAnsi" w:hAnsiTheme="minorHAnsi"/>
                <w:sz w:val="18"/>
                <w:szCs w:val="18"/>
              </w:rPr>
            </w:pPr>
          </w:p>
        </w:tc>
        <w:tc>
          <w:tcPr>
            <w:tcW w:w="895" w:type="dxa"/>
          </w:tcPr>
          <w:p w14:paraId="70C543D5" w14:textId="77777777" w:rsidR="003B6DB4" w:rsidRPr="00AE4098" w:rsidRDefault="003B6DB4" w:rsidP="00EF696E">
            <w:pPr>
              <w:jc w:val="center"/>
              <w:rPr>
                <w:rFonts w:asciiTheme="minorHAnsi" w:hAnsiTheme="minorHAnsi"/>
                <w:sz w:val="18"/>
                <w:szCs w:val="18"/>
              </w:rPr>
            </w:pPr>
          </w:p>
        </w:tc>
        <w:tc>
          <w:tcPr>
            <w:tcW w:w="895" w:type="dxa"/>
          </w:tcPr>
          <w:p w14:paraId="5AC8461A"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r>
      <w:tr w:rsidR="003B6DB4" w:rsidRPr="00AE4098" w14:paraId="1FD316A4" w14:textId="77777777" w:rsidTr="00EF696E">
        <w:tc>
          <w:tcPr>
            <w:tcW w:w="2376" w:type="dxa"/>
          </w:tcPr>
          <w:p w14:paraId="4D0BF1CE" w14:textId="77777777" w:rsidR="003B6DB4" w:rsidRPr="00AE4098" w:rsidRDefault="003B6DB4" w:rsidP="00EF696E">
            <w:pPr>
              <w:rPr>
                <w:rFonts w:asciiTheme="minorHAnsi" w:hAnsiTheme="minorHAnsi"/>
                <w:sz w:val="18"/>
                <w:szCs w:val="18"/>
              </w:rPr>
            </w:pPr>
            <w:r>
              <w:rPr>
                <w:rFonts w:asciiTheme="minorHAnsi" w:hAnsiTheme="minorHAnsi"/>
                <w:sz w:val="18"/>
                <w:szCs w:val="18"/>
              </w:rPr>
              <w:t>Threat</w:t>
            </w:r>
          </w:p>
        </w:tc>
        <w:tc>
          <w:tcPr>
            <w:tcW w:w="1276" w:type="dxa"/>
          </w:tcPr>
          <w:p w14:paraId="5E485D33" w14:textId="77777777" w:rsidR="003B6DB4" w:rsidRPr="00AE4098" w:rsidRDefault="003B6DB4" w:rsidP="00EF696E">
            <w:pPr>
              <w:jc w:val="center"/>
              <w:rPr>
                <w:rFonts w:asciiTheme="minorHAnsi" w:hAnsiTheme="minorHAnsi"/>
                <w:sz w:val="18"/>
                <w:szCs w:val="18"/>
              </w:rPr>
            </w:pPr>
          </w:p>
        </w:tc>
        <w:tc>
          <w:tcPr>
            <w:tcW w:w="1276" w:type="dxa"/>
          </w:tcPr>
          <w:p w14:paraId="192C66EA" w14:textId="77777777" w:rsidR="003B6DB4" w:rsidRPr="00AE4098" w:rsidRDefault="003B6DB4" w:rsidP="00EF696E">
            <w:pPr>
              <w:jc w:val="center"/>
              <w:rPr>
                <w:rFonts w:asciiTheme="minorHAnsi" w:hAnsiTheme="minorHAnsi"/>
                <w:sz w:val="18"/>
                <w:szCs w:val="18"/>
              </w:rPr>
            </w:pPr>
          </w:p>
        </w:tc>
        <w:tc>
          <w:tcPr>
            <w:tcW w:w="850" w:type="dxa"/>
          </w:tcPr>
          <w:p w14:paraId="5774DC5F" w14:textId="77777777" w:rsidR="003B6DB4" w:rsidRPr="00AE4098" w:rsidRDefault="003B6DB4" w:rsidP="00EF696E">
            <w:pPr>
              <w:jc w:val="center"/>
              <w:rPr>
                <w:rFonts w:asciiTheme="minorHAnsi" w:hAnsiTheme="minorHAnsi"/>
                <w:sz w:val="18"/>
                <w:szCs w:val="18"/>
              </w:rPr>
            </w:pPr>
            <w:r>
              <w:rPr>
                <w:rFonts w:asciiTheme="minorHAnsi" w:hAnsiTheme="minorHAnsi"/>
                <w:sz w:val="18"/>
                <w:szCs w:val="18"/>
              </w:rPr>
              <w:t>x</w:t>
            </w:r>
          </w:p>
        </w:tc>
        <w:tc>
          <w:tcPr>
            <w:tcW w:w="1134" w:type="dxa"/>
          </w:tcPr>
          <w:p w14:paraId="39371FA6" w14:textId="77777777" w:rsidR="003B6DB4" w:rsidRPr="00AE4098" w:rsidRDefault="003B6DB4" w:rsidP="00EF696E">
            <w:pPr>
              <w:jc w:val="center"/>
              <w:rPr>
                <w:rFonts w:asciiTheme="minorHAnsi" w:hAnsiTheme="minorHAnsi"/>
                <w:sz w:val="18"/>
                <w:szCs w:val="18"/>
              </w:rPr>
            </w:pPr>
          </w:p>
        </w:tc>
        <w:tc>
          <w:tcPr>
            <w:tcW w:w="895" w:type="dxa"/>
          </w:tcPr>
          <w:p w14:paraId="12C5F5CE" w14:textId="77777777" w:rsidR="003B6DB4" w:rsidRPr="00AE4098" w:rsidRDefault="003B6DB4" w:rsidP="00EF696E">
            <w:pPr>
              <w:jc w:val="center"/>
              <w:rPr>
                <w:rFonts w:asciiTheme="minorHAnsi" w:hAnsiTheme="minorHAnsi"/>
                <w:sz w:val="18"/>
                <w:szCs w:val="18"/>
              </w:rPr>
            </w:pPr>
          </w:p>
        </w:tc>
        <w:tc>
          <w:tcPr>
            <w:tcW w:w="895" w:type="dxa"/>
          </w:tcPr>
          <w:p w14:paraId="4F7392C9" w14:textId="77777777" w:rsidR="003B6DB4" w:rsidRPr="00AE4098" w:rsidRDefault="003B6DB4" w:rsidP="00EF696E">
            <w:pPr>
              <w:jc w:val="center"/>
              <w:rPr>
                <w:rFonts w:asciiTheme="minorHAnsi" w:hAnsiTheme="minorHAnsi"/>
                <w:sz w:val="18"/>
                <w:szCs w:val="18"/>
              </w:rPr>
            </w:pPr>
          </w:p>
        </w:tc>
      </w:tr>
    </w:tbl>
    <w:p w14:paraId="00186175" w14:textId="77777777" w:rsidR="003B6DB4" w:rsidRDefault="003B6DB4" w:rsidP="00EF696E">
      <w:pPr>
        <w:jc w:val="center"/>
        <w:rPr>
          <w:rFonts w:asciiTheme="minorHAnsi" w:hAnsiTheme="minorHAnsi"/>
          <w:sz w:val="24"/>
          <w:szCs w:val="24"/>
          <w:u w:val="single"/>
        </w:rPr>
      </w:pPr>
    </w:p>
    <w:p w14:paraId="425F6ABE" w14:textId="77777777" w:rsidR="003B6DB4" w:rsidRDefault="003B6DB4" w:rsidP="00EF696E">
      <w:pPr>
        <w:rPr>
          <w:rFonts w:asciiTheme="minorHAnsi" w:hAnsiTheme="minorHAnsi"/>
          <w:sz w:val="24"/>
          <w:szCs w:val="24"/>
          <w:u w:val="single"/>
        </w:rPr>
      </w:pPr>
      <w:r>
        <w:rPr>
          <w:rFonts w:asciiTheme="minorHAnsi" w:hAnsiTheme="minorHAnsi"/>
          <w:sz w:val="24"/>
          <w:szCs w:val="24"/>
          <w:u w:val="single"/>
        </w:rPr>
        <w:br w:type="page"/>
      </w:r>
    </w:p>
    <w:p w14:paraId="618EDF6D" w14:textId="77777777" w:rsidR="003B6DB4" w:rsidRPr="00EF696E" w:rsidRDefault="003B6DB4" w:rsidP="00EF696E">
      <w:pPr>
        <w:jc w:val="center"/>
        <w:rPr>
          <w:rFonts w:asciiTheme="minorHAnsi" w:hAnsiTheme="minorHAnsi"/>
          <w:b/>
          <w:i/>
          <w:sz w:val="24"/>
          <w:szCs w:val="24"/>
        </w:rPr>
      </w:pPr>
      <w:r w:rsidRPr="00EF696E">
        <w:rPr>
          <w:rFonts w:asciiTheme="minorHAnsi" w:hAnsiTheme="minorHAnsi"/>
          <w:b/>
          <w:i/>
          <w:sz w:val="24"/>
          <w:szCs w:val="24"/>
        </w:rPr>
        <w:lastRenderedPageBreak/>
        <w:t>Appendix 2: Total incidents recorded on IRIS, by classification, 1997-2013</w:t>
      </w:r>
      <w:r w:rsidRPr="00EF696E">
        <w:rPr>
          <w:rStyle w:val="EndnoteReference"/>
          <w:rFonts w:asciiTheme="minorHAnsi" w:hAnsiTheme="minorHAnsi"/>
          <w:b/>
          <w:i/>
          <w:sz w:val="24"/>
          <w:szCs w:val="24"/>
        </w:rPr>
        <w:endnoteReference w:id="55"/>
      </w:r>
    </w:p>
    <w:p w14:paraId="411E4F5C" w14:textId="77777777" w:rsidR="003B6DB4" w:rsidRDefault="003B6DB4" w:rsidP="00EF696E">
      <w:pPr>
        <w:jc w:val="center"/>
        <w:rPr>
          <w:rFonts w:asciiTheme="minorHAnsi" w:hAnsiTheme="minorHAnsi"/>
          <w:sz w:val="24"/>
          <w:szCs w:val="24"/>
          <w:u w:val="single"/>
        </w:rPr>
      </w:pPr>
    </w:p>
    <w:tbl>
      <w:tblPr>
        <w:tblStyle w:val="TableGrid"/>
        <w:tblW w:w="0" w:type="auto"/>
        <w:tblLook w:val="04A0" w:firstRow="1" w:lastRow="0" w:firstColumn="1" w:lastColumn="0" w:noHBand="0" w:noVBand="1"/>
      </w:tblPr>
      <w:tblGrid>
        <w:gridCol w:w="996"/>
        <w:gridCol w:w="1261"/>
        <w:gridCol w:w="1146"/>
        <w:gridCol w:w="1095"/>
        <w:gridCol w:w="1347"/>
        <w:gridCol w:w="1135"/>
        <w:gridCol w:w="1310"/>
      </w:tblGrid>
      <w:tr w:rsidR="003B6DB4" w14:paraId="232C34EB" w14:textId="77777777" w:rsidTr="00361D3B">
        <w:tc>
          <w:tcPr>
            <w:tcW w:w="1216" w:type="dxa"/>
            <w:shd w:val="clear" w:color="auto" w:fill="EEECE1" w:themeFill="background2"/>
          </w:tcPr>
          <w:p w14:paraId="42D75271" w14:textId="77777777" w:rsidR="003B6DB4" w:rsidRDefault="003B6DB4" w:rsidP="00EF696E">
            <w:pPr>
              <w:jc w:val="center"/>
              <w:rPr>
                <w:rFonts w:asciiTheme="minorHAnsi" w:hAnsiTheme="minorHAnsi"/>
                <w:sz w:val="24"/>
                <w:szCs w:val="24"/>
                <w:u w:val="single"/>
              </w:rPr>
            </w:pPr>
          </w:p>
        </w:tc>
        <w:tc>
          <w:tcPr>
            <w:tcW w:w="1216" w:type="dxa"/>
            <w:shd w:val="clear" w:color="auto" w:fill="EEECE1" w:themeFill="background2"/>
          </w:tcPr>
          <w:p w14:paraId="5982809B" w14:textId="77777777" w:rsidR="003B6DB4" w:rsidRPr="006B31F7" w:rsidRDefault="003B6DB4" w:rsidP="00EF696E">
            <w:pPr>
              <w:jc w:val="right"/>
              <w:rPr>
                <w:rFonts w:asciiTheme="minorHAnsi" w:hAnsiTheme="minorHAnsi"/>
                <w:sz w:val="24"/>
                <w:szCs w:val="24"/>
              </w:rPr>
            </w:pPr>
            <w:r w:rsidRPr="006B31F7">
              <w:rPr>
                <w:rFonts w:asciiTheme="minorHAnsi" w:hAnsiTheme="minorHAnsi"/>
                <w:sz w:val="24"/>
                <w:szCs w:val="24"/>
              </w:rPr>
              <w:t>Crowd (peaceful)</w:t>
            </w:r>
          </w:p>
        </w:tc>
        <w:tc>
          <w:tcPr>
            <w:tcW w:w="1216" w:type="dxa"/>
            <w:shd w:val="clear" w:color="auto" w:fill="EEECE1" w:themeFill="background2"/>
          </w:tcPr>
          <w:p w14:paraId="7E8CA60D" w14:textId="77777777" w:rsidR="003B6DB4" w:rsidRPr="006B31F7" w:rsidRDefault="003B6DB4" w:rsidP="00EF696E">
            <w:pPr>
              <w:jc w:val="right"/>
              <w:rPr>
                <w:rFonts w:asciiTheme="minorHAnsi" w:hAnsiTheme="minorHAnsi"/>
                <w:sz w:val="24"/>
                <w:szCs w:val="24"/>
              </w:rPr>
            </w:pPr>
            <w:r w:rsidRPr="006B31F7">
              <w:rPr>
                <w:rFonts w:asciiTheme="minorHAnsi" w:hAnsiTheme="minorHAnsi"/>
                <w:sz w:val="24"/>
                <w:szCs w:val="24"/>
              </w:rPr>
              <w:t>Crowd (unrest)</w:t>
            </w:r>
          </w:p>
        </w:tc>
        <w:tc>
          <w:tcPr>
            <w:tcW w:w="1217" w:type="dxa"/>
            <w:shd w:val="clear" w:color="auto" w:fill="EEECE1" w:themeFill="background2"/>
          </w:tcPr>
          <w:p w14:paraId="74CB4891" w14:textId="77777777" w:rsidR="003B6DB4" w:rsidRPr="006B31F7" w:rsidRDefault="003B6DB4" w:rsidP="00EF696E">
            <w:pPr>
              <w:jc w:val="right"/>
              <w:rPr>
                <w:rFonts w:asciiTheme="minorHAnsi" w:hAnsiTheme="minorHAnsi"/>
                <w:sz w:val="24"/>
                <w:szCs w:val="24"/>
              </w:rPr>
            </w:pPr>
            <w:r w:rsidRPr="006B31F7">
              <w:rPr>
                <w:rFonts w:asciiTheme="minorHAnsi" w:hAnsiTheme="minorHAnsi"/>
                <w:sz w:val="24"/>
                <w:szCs w:val="24"/>
              </w:rPr>
              <w:t>Unrest (other)</w:t>
            </w:r>
          </w:p>
        </w:tc>
        <w:tc>
          <w:tcPr>
            <w:tcW w:w="1217" w:type="dxa"/>
            <w:shd w:val="clear" w:color="auto" w:fill="EEECE1" w:themeFill="background2"/>
          </w:tcPr>
          <w:p w14:paraId="35ABC8A7" w14:textId="77777777" w:rsidR="003B6DB4" w:rsidRPr="006B31F7" w:rsidRDefault="003B6DB4" w:rsidP="00EF696E">
            <w:pPr>
              <w:jc w:val="right"/>
              <w:rPr>
                <w:rFonts w:asciiTheme="minorHAnsi" w:hAnsiTheme="minorHAnsi"/>
                <w:sz w:val="24"/>
                <w:szCs w:val="24"/>
              </w:rPr>
            </w:pPr>
            <w:r w:rsidRPr="006B31F7">
              <w:rPr>
                <w:rFonts w:asciiTheme="minorHAnsi" w:hAnsiTheme="minorHAnsi"/>
                <w:sz w:val="24"/>
                <w:szCs w:val="24"/>
              </w:rPr>
              <w:t>Crime prevention</w:t>
            </w:r>
          </w:p>
        </w:tc>
        <w:tc>
          <w:tcPr>
            <w:tcW w:w="1217" w:type="dxa"/>
            <w:shd w:val="clear" w:color="auto" w:fill="EEECE1" w:themeFill="background2"/>
          </w:tcPr>
          <w:p w14:paraId="1A3D90C0" w14:textId="77777777" w:rsidR="003B6DB4" w:rsidRPr="006B31F7" w:rsidRDefault="003B6DB4" w:rsidP="00EF696E">
            <w:pPr>
              <w:jc w:val="right"/>
              <w:rPr>
                <w:rFonts w:asciiTheme="minorHAnsi" w:hAnsiTheme="minorHAnsi"/>
                <w:sz w:val="24"/>
                <w:szCs w:val="24"/>
              </w:rPr>
            </w:pPr>
            <w:r w:rsidRPr="006B31F7">
              <w:rPr>
                <w:rFonts w:asciiTheme="minorHAnsi" w:hAnsiTheme="minorHAnsi"/>
                <w:sz w:val="24"/>
                <w:szCs w:val="24"/>
              </w:rPr>
              <w:t>Support</w:t>
            </w:r>
          </w:p>
        </w:tc>
        <w:tc>
          <w:tcPr>
            <w:tcW w:w="1217" w:type="dxa"/>
            <w:shd w:val="clear" w:color="auto" w:fill="EEECE1" w:themeFill="background2"/>
          </w:tcPr>
          <w:p w14:paraId="46E6E6AC" w14:textId="77777777" w:rsidR="003B6DB4" w:rsidRPr="006B31F7" w:rsidRDefault="003B6DB4" w:rsidP="00EF696E">
            <w:pPr>
              <w:jc w:val="right"/>
              <w:rPr>
                <w:rFonts w:asciiTheme="minorHAnsi" w:hAnsiTheme="minorHAnsi"/>
                <w:sz w:val="24"/>
                <w:szCs w:val="24"/>
              </w:rPr>
            </w:pPr>
            <w:r w:rsidRPr="006B31F7">
              <w:rPr>
                <w:rFonts w:asciiTheme="minorHAnsi" w:hAnsiTheme="minorHAnsi"/>
                <w:sz w:val="24"/>
                <w:szCs w:val="24"/>
              </w:rPr>
              <w:t>Movement</w:t>
            </w:r>
          </w:p>
        </w:tc>
      </w:tr>
      <w:tr w:rsidR="003B6DB4" w14:paraId="241A2FBE" w14:textId="77777777" w:rsidTr="00EF696E">
        <w:tc>
          <w:tcPr>
            <w:tcW w:w="1216" w:type="dxa"/>
          </w:tcPr>
          <w:p w14:paraId="71F6EC71"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1997</w:t>
            </w:r>
          </w:p>
        </w:tc>
        <w:tc>
          <w:tcPr>
            <w:tcW w:w="1216" w:type="dxa"/>
          </w:tcPr>
          <w:p w14:paraId="28D9996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5,386</w:t>
            </w:r>
          </w:p>
        </w:tc>
        <w:tc>
          <w:tcPr>
            <w:tcW w:w="1216" w:type="dxa"/>
          </w:tcPr>
          <w:p w14:paraId="3EDF8D2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895</w:t>
            </w:r>
          </w:p>
        </w:tc>
        <w:tc>
          <w:tcPr>
            <w:tcW w:w="1217" w:type="dxa"/>
          </w:tcPr>
          <w:p w14:paraId="21366DCE"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2,535</w:t>
            </w:r>
          </w:p>
        </w:tc>
        <w:tc>
          <w:tcPr>
            <w:tcW w:w="1217" w:type="dxa"/>
          </w:tcPr>
          <w:p w14:paraId="401F358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22,665</w:t>
            </w:r>
          </w:p>
        </w:tc>
        <w:tc>
          <w:tcPr>
            <w:tcW w:w="1217" w:type="dxa"/>
          </w:tcPr>
          <w:p w14:paraId="08545C2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2,195</w:t>
            </w:r>
          </w:p>
        </w:tc>
        <w:tc>
          <w:tcPr>
            <w:tcW w:w="1217" w:type="dxa"/>
          </w:tcPr>
          <w:p w14:paraId="275FDFD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74D3390F" w14:textId="77777777" w:rsidTr="00EF696E">
        <w:tc>
          <w:tcPr>
            <w:tcW w:w="1216" w:type="dxa"/>
          </w:tcPr>
          <w:p w14:paraId="1BA64532" w14:textId="77777777" w:rsidR="003B6DB4" w:rsidRPr="006B31F7" w:rsidRDefault="003B6DB4" w:rsidP="00EF696E">
            <w:pPr>
              <w:jc w:val="center"/>
              <w:rPr>
                <w:rFonts w:asciiTheme="minorHAnsi" w:hAnsiTheme="minorHAnsi"/>
                <w:sz w:val="24"/>
                <w:szCs w:val="24"/>
              </w:rPr>
            </w:pPr>
            <w:r w:rsidRPr="006B31F7">
              <w:rPr>
                <w:rFonts w:asciiTheme="minorHAnsi" w:hAnsiTheme="minorHAnsi"/>
                <w:sz w:val="24"/>
                <w:szCs w:val="24"/>
              </w:rPr>
              <w:t>1998</w:t>
            </w:r>
          </w:p>
        </w:tc>
        <w:tc>
          <w:tcPr>
            <w:tcW w:w="1216" w:type="dxa"/>
          </w:tcPr>
          <w:p w14:paraId="54B95958"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8,315</w:t>
            </w:r>
          </w:p>
        </w:tc>
        <w:tc>
          <w:tcPr>
            <w:tcW w:w="1216" w:type="dxa"/>
          </w:tcPr>
          <w:p w14:paraId="65A55810"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1,198</w:t>
            </w:r>
          </w:p>
        </w:tc>
        <w:tc>
          <w:tcPr>
            <w:tcW w:w="1217" w:type="dxa"/>
          </w:tcPr>
          <w:p w14:paraId="1330488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2,227</w:t>
            </w:r>
          </w:p>
        </w:tc>
        <w:tc>
          <w:tcPr>
            <w:tcW w:w="1217" w:type="dxa"/>
          </w:tcPr>
          <w:p w14:paraId="3E5A963E"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19,657</w:t>
            </w:r>
          </w:p>
        </w:tc>
        <w:tc>
          <w:tcPr>
            <w:tcW w:w="1217" w:type="dxa"/>
          </w:tcPr>
          <w:p w14:paraId="34429B6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1,489</w:t>
            </w:r>
          </w:p>
        </w:tc>
        <w:tc>
          <w:tcPr>
            <w:tcW w:w="1217" w:type="dxa"/>
          </w:tcPr>
          <w:p w14:paraId="7A50477B"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2BBB9491" w14:textId="77777777" w:rsidTr="00EF696E">
        <w:tc>
          <w:tcPr>
            <w:tcW w:w="1216" w:type="dxa"/>
          </w:tcPr>
          <w:p w14:paraId="6640EC8F"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1999</w:t>
            </w:r>
          </w:p>
        </w:tc>
        <w:tc>
          <w:tcPr>
            <w:tcW w:w="1216" w:type="dxa"/>
          </w:tcPr>
          <w:p w14:paraId="63C00A6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8,227</w:t>
            </w:r>
          </w:p>
        </w:tc>
        <w:tc>
          <w:tcPr>
            <w:tcW w:w="1216" w:type="dxa"/>
          </w:tcPr>
          <w:p w14:paraId="595B22A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746</w:t>
            </w:r>
          </w:p>
        </w:tc>
        <w:tc>
          <w:tcPr>
            <w:tcW w:w="1217" w:type="dxa"/>
          </w:tcPr>
          <w:p w14:paraId="184E0EDB"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1,852</w:t>
            </w:r>
          </w:p>
        </w:tc>
        <w:tc>
          <w:tcPr>
            <w:tcW w:w="1217" w:type="dxa"/>
          </w:tcPr>
          <w:p w14:paraId="059CB06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23,790</w:t>
            </w:r>
          </w:p>
        </w:tc>
        <w:tc>
          <w:tcPr>
            <w:tcW w:w="1217" w:type="dxa"/>
          </w:tcPr>
          <w:p w14:paraId="6727B51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1,393</w:t>
            </w:r>
          </w:p>
        </w:tc>
        <w:tc>
          <w:tcPr>
            <w:tcW w:w="1217" w:type="dxa"/>
          </w:tcPr>
          <w:p w14:paraId="795ACEC7"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34EACAFF" w14:textId="77777777" w:rsidTr="00EF696E">
        <w:tc>
          <w:tcPr>
            <w:tcW w:w="1216" w:type="dxa"/>
          </w:tcPr>
          <w:p w14:paraId="563F4448"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2000</w:t>
            </w:r>
          </w:p>
        </w:tc>
        <w:tc>
          <w:tcPr>
            <w:tcW w:w="1216" w:type="dxa"/>
          </w:tcPr>
          <w:p w14:paraId="542B748B"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7,202</w:t>
            </w:r>
          </w:p>
        </w:tc>
        <w:tc>
          <w:tcPr>
            <w:tcW w:w="1216" w:type="dxa"/>
          </w:tcPr>
          <w:p w14:paraId="2222D20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718</w:t>
            </w:r>
          </w:p>
        </w:tc>
        <w:tc>
          <w:tcPr>
            <w:tcW w:w="1217" w:type="dxa"/>
          </w:tcPr>
          <w:p w14:paraId="2CE07F6F"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1,398</w:t>
            </w:r>
          </w:p>
        </w:tc>
        <w:tc>
          <w:tcPr>
            <w:tcW w:w="1217" w:type="dxa"/>
          </w:tcPr>
          <w:p w14:paraId="3B8588D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29,605</w:t>
            </w:r>
          </w:p>
        </w:tc>
        <w:tc>
          <w:tcPr>
            <w:tcW w:w="1217" w:type="dxa"/>
          </w:tcPr>
          <w:p w14:paraId="0CDF4679"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2.349</w:t>
            </w:r>
          </w:p>
        </w:tc>
        <w:tc>
          <w:tcPr>
            <w:tcW w:w="1217" w:type="dxa"/>
          </w:tcPr>
          <w:p w14:paraId="6C9F436E"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7C56EDC2" w14:textId="77777777" w:rsidTr="00EF696E">
        <w:tc>
          <w:tcPr>
            <w:tcW w:w="1216" w:type="dxa"/>
          </w:tcPr>
          <w:p w14:paraId="2E7A722D"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2001</w:t>
            </w:r>
          </w:p>
        </w:tc>
        <w:tc>
          <w:tcPr>
            <w:tcW w:w="1216" w:type="dxa"/>
          </w:tcPr>
          <w:p w14:paraId="2A7B048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7,569</w:t>
            </w:r>
          </w:p>
        </w:tc>
        <w:tc>
          <w:tcPr>
            <w:tcW w:w="1216" w:type="dxa"/>
          </w:tcPr>
          <w:p w14:paraId="4C68D91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637</w:t>
            </w:r>
          </w:p>
        </w:tc>
        <w:tc>
          <w:tcPr>
            <w:tcW w:w="1217" w:type="dxa"/>
          </w:tcPr>
          <w:p w14:paraId="6D5D872B"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1,152</w:t>
            </w:r>
          </w:p>
        </w:tc>
        <w:tc>
          <w:tcPr>
            <w:tcW w:w="1217" w:type="dxa"/>
          </w:tcPr>
          <w:p w14:paraId="38177CD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26,360</w:t>
            </w:r>
          </w:p>
        </w:tc>
        <w:tc>
          <w:tcPr>
            <w:tcW w:w="1217" w:type="dxa"/>
          </w:tcPr>
          <w:p w14:paraId="781C7C6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1,761</w:t>
            </w:r>
          </w:p>
        </w:tc>
        <w:tc>
          <w:tcPr>
            <w:tcW w:w="1217" w:type="dxa"/>
          </w:tcPr>
          <w:p w14:paraId="77DD3569"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5F6A38BA" w14:textId="77777777" w:rsidTr="00EF696E">
        <w:tc>
          <w:tcPr>
            <w:tcW w:w="1216" w:type="dxa"/>
          </w:tcPr>
          <w:p w14:paraId="2DEC2BFB"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2002</w:t>
            </w:r>
          </w:p>
        </w:tc>
        <w:tc>
          <w:tcPr>
            <w:tcW w:w="1216" w:type="dxa"/>
          </w:tcPr>
          <w:p w14:paraId="58600370"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6,433</w:t>
            </w:r>
          </w:p>
        </w:tc>
        <w:tc>
          <w:tcPr>
            <w:tcW w:w="1216" w:type="dxa"/>
          </w:tcPr>
          <w:p w14:paraId="7670D5E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572</w:t>
            </w:r>
          </w:p>
        </w:tc>
        <w:tc>
          <w:tcPr>
            <w:tcW w:w="1217" w:type="dxa"/>
          </w:tcPr>
          <w:p w14:paraId="61CBB0B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557</w:t>
            </w:r>
          </w:p>
        </w:tc>
        <w:tc>
          <w:tcPr>
            <w:tcW w:w="1217" w:type="dxa"/>
          </w:tcPr>
          <w:p w14:paraId="5E46A78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21,740</w:t>
            </w:r>
          </w:p>
        </w:tc>
        <w:tc>
          <w:tcPr>
            <w:tcW w:w="1217" w:type="dxa"/>
          </w:tcPr>
          <w:p w14:paraId="5794EFF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1,203</w:t>
            </w:r>
          </w:p>
        </w:tc>
        <w:tc>
          <w:tcPr>
            <w:tcW w:w="1217" w:type="dxa"/>
          </w:tcPr>
          <w:p w14:paraId="07C659A8"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71A7BEC8" w14:textId="77777777" w:rsidTr="00EF696E">
        <w:tc>
          <w:tcPr>
            <w:tcW w:w="1216" w:type="dxa"/>
          </w:tcPr>
          <w:p w14:paraId="090F2857"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2003</w:t>
            </w:r>
          </w:p>
        </w:tc>
        <w:tc>
          <w:tcPr>
            <w:tcW w:w="1216" w:type="dxa"/>
          </w:tcPr>
          <w:p w14:paraId="258B533F"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7,078</w:t>
            </w:r>
          </w:p>
        </w:tc>
        <w:tc>
          <w:tcPr>
            <w:tcW w:w="1216" w:type="dxa"/>
          </w:tcPr>
          <w:p w14:paraId="6D054FDB"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537</w:t>
            </w:r>
          </w:p>
        </w:tc>
        <w:tc>
          <w:tcPr>
            <w:tcW w:w="1217" w:type="dxa"/>
          </w:tcPr>
          <w:p w14:paraId="7FD578B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496</w:t>
            </w:r>
          </w:p>
        </w:tc>
        <w:tc>
          <w:tcPr>
            <w:tcW w:w="1217" w:type="dxa"/>
          </w:tcPr>
          <w:p w14:paraId="3B84337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26,561</w:t>
            </w:r>
          </w:p>
        </w:tc>
        <w:tc>
          <w:tcPr>
            <w:tcW w:w="1217" w:type="dxa"/>
          </w:tcPr>
          <w:p w14:paraId="59B7E86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1,132</w:t>
            </w:r>
          </w:p>
        </w:tc>
        <w:tc>
          <w:tcPr>
            <w:tcW w:w="1217" w:type="dxa"/>
          </w:tcPr>
          <w:p w14:paraId="7F5B6E69"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1DDC49B3" w14:textId="77777777" w:rsidTr="00EF696E">
        <w:tc>
          <w:tcPr>
            <w:tcW w:w="1216" w:type="dxa"/>
          </w:tcPr>
          <w:p w14:paraId="4B4EFC9C"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2004</w:t>
            </w:r>
          </w:p>
        </w:tc>
        <w:tc>
          <w:tcPr>
            <w:tcW w:w="1216" w:type="dxa"/>
          </w:tcPr>
          <w:p w14:paraId="303DD38D"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8,307</w:t>
            </w:r>
          </w:p>
        </w:tc>
        <w:tc>
          <w:tcPr>
            <w:tcW w:w="1216" w:type="dxa"/>
          </w:tcPr>
          <w:p w14:paraId="4EE98AC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573</w:t>
            </w:r>
          </w:p>
        </w:tc>
        <w:tc>
          <w:tcPr>
            <w:tcW w:w="1217" w:type="dxa"/>
          </w:tcPr>
          <w:p w14:paraId="707D19B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533</w:t>
            </w:r>
          </w:p>
        </w:tc>
        <w:tc>
          <w:tcPr>
            <w:tcW w:w="1217" w:type="dxa"/>
          </w:tcPr>
          <w:p w14:paraId="0A4FF77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27,465</w:t>
            </w:r>
          </w:p>
        </w:tc>
        <w:tc>
          <w:tcPr>
            <w:tcW w:w="1217" w:type="dxa"/>
          </w:tcPr>
          <w:p w14:paraId="38D4770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1,441</w:t>
            </w:r>
          </w:p>
        </w:tc>
        <w:tc>
          <w:tcPr>
            <w:tcW w:w="1217" w:type="dxa"/>
          </w:tcPr>
          <w:p w14:paraId="49E629BE"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5D2B527F" w14:textId="77777777" w:rsidTr="00EF696E">
        <w:tc>
          <w:tcPr>
            <w:tcW w:w="1216" w:type="dxa"/>
          </w:tcPr>
          <w:p w14:paraId="27040C2E"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2005</w:t>
            </w:r>
          </w:p>
        </w:tc>
        <w:tc>
          <w:tcPr>
            <w:tcW w:w="1216" w:type="dxa"/>
          </w:tcPr>
          <w:p w14:paraId="6154045F"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9,532</w:t>
            </w:r>
          </w:p>
        </w:tc>
        <w:tc>
          <w:tcPr>
            <w:tcW w:w="1216" w:type="dxa"/>
          </w:tcPr>
          <w:p w14:paraId="6F388B2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943</w:t>
            </w:r>
          </w:p>
        </w:tc>
        <w:tc>
          <w:tcPr>
            <w:tcW w:w="1217" w:type="dxa"/>
          </w:tcPr>
          <w:p w14:paraId="67400EF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383</w:t>
            </w:r>
          </w:p>
        </w:tc>
        <w:tc>
          <w:tcPr>
            <w:tcW w:w="1217" w:type="dxa"/>
          </w:tcPr>
          <w:p w14:paraId="1F8A2C6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24,694</w:t>
            </w:r>
          </w:p>
        </w:tc>
        <w:tc>
          <w:tcPr>
            <w:tcW w:w="1217" w:type="dxa"/>
          </w:tcPr>
          <w:p w14:paraId="12D6917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941</w:t>
            </w:r>
          </w:p>
        </w:tc>
        <w:tc>
          <w:tcPr>
            <w:tcW w:w="1217" w:type="dxa"/>
          </w:tcPr>
          <w:p w14:paraId="4C972320"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026FF03B" w14:textId="77777777" w:rsidTr="00EF696E">
        <w:tc>
          <w:tcPr>
            <w:tcW w:w="1216" w:type="dxa"/>
          </w:tcPr>
          <w:p w14:paraId="6208C41A"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2006</w:t>
            </w:r>
          </w:p>
        </w:tc>
        <w:tc>
          <w:tcPr>
            <w:tcW w:w="1216" w:type="dxa"/>
          </w:tcPr>
          <w:p w14:paraId="0557FDD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10,049</w:t>
            </w:r>
          </w:p>
        </w:tc>
        <w:tc>
          <w:tcPr>
            <w:tcW w:w="1216" w:type="dxa"/>
          </w:tcPr>
          <w:p w14:paraId="1BB256F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861</w:t>
            </w:r>
          </w:p>
        </w:tc>
        <w:tc>
          <w:tcPr>
            <w:tcW w:w="1217" w:type="dxa"/>
          </w:tcPr>
          <w:p w14:paraId="23BEC8C7"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573</w:t>
            </w:r>
          </w:p>
        </w:tc>
        <w:tc>
          <w:tcPr>
            <w:tcW w:w="1217" w:type="dxa"/>
          </w:tcPr>
          <w:p w14:paraId="6929309D"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22,937</w:t>
            </w:r>
          </w:p>
        </w:tc>
        <w:tc>
          <w:tcPr>
            <w:tcW w:w="1217" w:type="dxa"/>
          </w:tcPr>
          <w:p w14:paraId="6C3AEB5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745</w:t>
            </w:r>
          </w:p>
        </w:tc>
        <w:tc>
          <w:tcPr>
            <w:tcW w:w="1217" w:type="dxa"/>
          </w:tcPr>
          <w:p w14:paraId="2B62A56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396D145C" w14:textId="77777777" w:rsidTr="00EF696E">
        <w:tc>
          <w:tcPr>
            <w:tcW w:w="1216" w:type="dxa"/>
          </w:tcPr>
          <w:p w14:paraId="1B5FC76D"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2007</w:t>
            </w:r>
          </w:p>
        </w:tc>
        <w:tc>
          <w:tcPr>
            <w:tcW w:w="1216" w:type="dxa"/>
          </w:tcPr>
          <w:p w14:paraId="447258B9"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6,833</w:t>
            </w:r>
          </w:p>
        </w:tc>
        <w:tc>
          <w:tcPr>
            <w:tcW w:w="1216" w:type="dxa"/>
          </w:tcPr>
          <w:p w14:paraId="71C27D8E"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714</w:t>
            </w:r>
          </w:p>
        </w:tc>
        <w:tc>
          <w:tcPr>
            <w:tcW w:w="1217" w:type="dxa"/>
          </w:tcPr>
          <w:p w14:paraId="4D57B44F"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583</w:t>
            </w:r>
          </w:p>
        </w:tc>
        <w:tc>
          <w:tcPr>
            <w:tcW w:w="1217" w:type="dxa"/>
          </w:tcPr>
          <w:p w14:paraId="38AD212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14,492</w:t>
            </w:r>
          </w:p>
        </w:tc>
        <w:tc>
          <w:tcPr>
            <w:tcW w:w="1217" w:type="dxa"/>
          </w:tcPr>
          <w:p w14:paraId="64DCAE1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285</w:t>
            </w:r>
          </w:p>
        </w:tc>
        <w:tc>
          <w:tcPr>
            <w:tcW w:w="1217" w:type="dxa"/>
          </w:tcPr>
          <w:p w14:paraId="010F0CD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665000B1" w14:textId="77777777" w:rsidTr="00EF696E">
        <w:tc>
          <w:tcPr>
            <w:tcW w:w="1216" w:type="dxa"/>
          </w:tcPr>
          <w:p w14:paraId="28B2EF5B"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2008</w:t>
            </w:r>
          </w:p>
        </w:tc>
        <w:tc>
          <w:tcPr>
            <w:tcW w:w="1216" w:type="dxa"/>
          </w:tcPr>
          <w:p w14:paraId="7395448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5,747</w:t>
            </w:r>
          </w:p>
        </w:tc>
        <w:tc>
          <w:tcPr>
            <w:tcW w:w="1216" w:type="dxa"/>
          </w:tcPr>
          <w:p w14:paraId="40720FE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740</w:t>
            </w:r>
          </w:p>
        </w:tc>
        <w:tc>
          <w:tcPr>
            <w:tcW w:w="1217" w:type="dxa"/>
          </w:tcPr>
          <w:p w14:paraId="72D8373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908</w:t>
            </w:r>
          </w:p>
        </w:tc>
        <w:tc>
          <w:tcPr>
            <w:tcW w:w="1217" w:type="dxa"/>
          </w:tcPr>
          <w:p w14:paraId="6BCB9C0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11,241</w:t>
            </w:r>
          </w:p>
        </w:tc>
        <w:tc>
          <w:tcPr>
            <w:tcW w:w="1217" w:type="dxa"/>
          </w:tcPr>
          <w:p w14:paraId="7D2D0750"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273</w:t>
            </w:r>
          </w:p>
        </w:tc>
        <w:tc>
          <w:tcPr>
            <w:tcW w:w="1217" w:type="dxa"/>
          </w:tcPr>
          <w:p w14:paraId="437E7B6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766AC1E8" w14:textId="77777777" w:rsidTr="00EF696E">
        <w:tc>
          <w:tcPr>
            <w:tcW w:w="1216" w:type="dxa"/>
          </w:tcPr>
          <w:p w14:paraId="263778F1"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2009</w:t>
            </w:r>
          </w:p>
        </w:tc>
        <w:tc>
          <w:tcPr>
            <w:tcW w:w="1216" w:type="dxa"/>
          </w:tcPr>
          <w:p w14:paraId="39278BF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7,967</w:t>
            </w:r>
          </w:p>
        </w:tc>
        <w:tc>
          <w:tcPr>
            <w:tcW w:w="1216" w:type="dxa"/>
          </w:tcPr>
          <w:p w14:paraId="3D3086F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892</w:t>
            </w:r>
          </w:p>
        </w:tc>
        <w:tc>
          <w:tcPr>
            <w:tcW w:w="1217" w:type="dxa"/>
          </w:tcPr>
          <w:p w14:paraId="09B5EF6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462</w:t>
            </w:r>
          </w:p>
        </w:tc>
        <w:tc>
          <w:tcPr>
            <w:tcW w:w="1217" w:type="dxa"/>
          </w:tcPr>
          <w:p w14:paraId="23AEBF3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9,556</w:t>
            </w:r>
          </w:p>
        </w:tc>
        <w:tc>
          <w:tcPr>
            <w:tcW w:w="1217" w:type="dxa"/>
          </w:tcPr>
          <w:p w14:paraId="01EAE85E"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235</w:t>
            </w:r>
          </w:p>
        </w:tc>
        <w:tc>
          <w:tcPr>
            <w:tcW w:w="1217" w:type="dxa"/>
          </w:tcPr>
          <w:p w14:paraId="2BE11EE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w:t>
            </w:r>
          </w:p>
        </w:tc>
      </w:tr>
      <w:tr w:rsidR="003B6DB4" w14:paraId="69A07224" w14:textId="77777777" w:rsidTr="00EF696E">
        <w:tc>
          <w:tcPr>
            <w:tcW w:w="1216" w:type="dxa"/>
          </w:tcPr>
          <w:p w14:paraId="789DD125"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2010</w:t>
            </w:r>
          </w:p>
        </w:tc>
        <w:tc>
          <w:tcPr>
            <w:tcW w:w="1216" w:type="dxa"/>
          </w:tcPr>
          <w:p w14:paraId="596D7FF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11,179</w:t>
            </w:r>
          </w:p>
        </w:tc>
        <w:tc>
          <w:tcPr>
            <w:tcW w:w="1216" w:type="dxa"/>
          </w:tcPr>
          <w:p w14:paraId="58D3D70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948</w:t>
            </w:r>
          </w:p>
        </w:tc>
        <w:tc>
          <w:tcPr>
            <w:tcW w:w="1217" w:type="dxa"/>
          </w:tcPr>
          <w:p w14:paraId="51EC809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604</w:t>
            </w:r>
          </w:p>
        </w:tc>
        <w:tc>
          <w:tcPr>
            <w:tcW w:w="1217" w:type="dxa"/>
          </w:tcPr>
          <w:p w14:paraId="790D9C95"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12,184</w:t>
            </w:r>
          </w:p>
        </w:tc>
        <w:tc>
          <w:tcPr>
            <w:tcW w:w="1217" w:type="dxa"/>
          </w:tcPr>
          <w:p w14:paraId="1A3CF2C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961</w:t>
            </w:r>
          </w:p>
        </w:tc>
        <w:tc>
          <w:tcPr>
            <w:tcW w:w="1217" w:type="dxa"/>
          </w:tcPr>
          <w:p w14:paraId="2F3A461C"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1,585</w:t>
            </w:r>
          </w:p>
        </w:tc>
      </w:tr>
      <w:tr w:rsidR="003B6DB4" w14:paraId="0CDAC78B" w14:textId="77777777" w:rsidTr="00EF696E">
        <w:tc>
          <w:tcPr>
            <w:tcW w:w="1216" w:type="dxa"/>
          </w:tcPr>
          <w:p w14:paraId="4B47C457"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2011</w:t>
            </w:r>
          </w:p>
        </w:tc>
        <w:tc>
          <w:tcPr>
            <w:tcW w:w="1216" w:type="dxa"/>
          </w:tcPr>
          <w:p w14:paraId="1B4421B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10,918</w:t>
            </w:r>
          </w:p>
        </w:tc>
        <w:tc>
          <w:tcPr>
            <w:tcW w:w="1216" w:type="dxa"/>
          </w:tcPr>
          <w:p w14:paraId="1FCE105F"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1,231</w:t>
            </w:r>
          </w:p>
        </w:tc>
        <w:tc>
          <w:tcPr>
            <w:tcW w:w="1217" w:type="dxa"/>
          </w:tcPr>
          <w:p w14:paraId="3F56CA67"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768</w:t>
            </w:r>
          </w:p>
        </w:tc>
        <w:tc>
          <w:tcPr>
            <w:tcW w:w="1217" w:type="dxa"/>
          </w:tcPr>
          <w:p w14:paraId="7F9FAC9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15,335</w:t>
            </w:r>
          </w:p>
        </w:tc>
        <w:tc>
          <w:tcPr>
            <w:tcW w:w="1217" w:type="dxa"/>
          </w:tcPr>
          <w:p w14:paraId="2BAD9252"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1,359</w:t>
            </w:r>
          </w:p>
        </w:tc>
        <w:tc>
          <w:tcPr>
            <w:tcW w:w="1217" w:type="dxa"/>
          </w:tcPr>
          <w:p w14:paraId="3CD32FB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4</w:t>
            </w:r>
          </w:p>
        </w:tc>
      </w:tr>
      <w:tr w:rsidR="003B6DB4" w14:paraId="3808919A" w14:textId="77777777" w:rsidTr="00EF696E">
        <w:tc>
          <w:tcPr>
            <w:tcW w:w="1216" w:type="dxa"/>
          </w:tcPr>
          <w:p w14:paraId="4025D239"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2012</w:t>
            </w:r>
          </w:p>
        </w:tc>
        <w:tc>
          <w:tcPr>
            <w:tcW w:w="1216" w:type="dxa"/>
          </w:tcPr>
          <w:p w14:paraId="05FEAD6D"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10,351</w:t>
            </w:r>
          </w:p>
        </w:tc>
        <w:tc>
          <w:tcPr>
            <w:tcW w:w="1216" w:type="dxa"/>
          </w:tcPr>
          <w:p w14:paraId="164FE479"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1,819</w:t>
            </w:r>
          </w:p>
        </w:tc>
        <w:tc>
          <w:tcPr>
            <w:tcW w:w="1217" w:type="dxa"/>
          </w:tcPr>
          <w:p w14:paraId="11FCC070"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1,208</w:t>
            </w:r>
          </w:p>
        </w:tc>
        <w:tc>
          <w:tcPr>
            <w:tcW w:w="1217" w:type="dxa"/>
          </w:tcPr>
          <w:p w14:paraId="286F514B"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16,519</w:t>
            </w:r>
          </w:p>
        </w:tc>
        <w:tc>
          <w:tcPr>
            <w:tcW w:w="1217" w:type="dxa"/>
          </w:tcPr>
          <w:p w14:paraId="518E847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3,814</w:t>
            </w:r>
          </w:p>
        </w:tc>
        <w:tc>
          <w:tcPr>
            <w:tcW w:w="1217" w:type="dxa"/>
          </w:tcPr>
          <w:p w14:paraId="637C710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183</w:t>
            </w:r>
          </w:p>
        </w:tc>
      </w:tr>
      <w:tr w:rsidR="003B6DB4" w14:paraId="70CF80C7" w14:textId="77777777" w:rsidTr="00EF696E">
        <w:tc>
          <w:tcPr>
            <w:tcW w:w="1216" w:type="dxa"/>
          </w:tcPr>
          <w:p w14:paraId="3BC6910B" w14:textId="77777777" w:rsidR="003B6DB4" w:rsidRPr="006B31F7" w:rsidRDefault="003B6DB4" w:rsidP="00EF696E">
            <w:pPr>
              <w:jc w:val="center"/>
              <w:rPr>
                <w:rFonts w:asciiTheme="minorHAnsi" w:hAnsiTheme="minorHAnsi"/>
                <w:sz w:val="24"/>
                <w:szCs w:val="24"/>
              </w:rPr>
            </w:pPr>
            <w:r>
              <w:rPr>
                <w:rFonts w:asciiTheme="minorHAnsi" w:hAnsiTheme="minorHAnsi"/>
                <w:sz w:val="24"/>
                <w:szCs w:val="24"/>
              </w:rPr>
              <w:t>2013</w:t>
            </w:r>
          </w:p>
        </w:tc>
        <w:tc>
          <w:tcPr>
            <w:tcW w:w="1216" w:type="dxa"/>
          </w:tcPr>
          <w:p w14:paraId="4BB73381"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11,095</w:t>
            </w:r>
          </w:p>
        </w:tc>
        <w:tc>
          <w:tcPr>
            <w:tcW w:w="1216" w:type="dxa"/>
          </w:tcPr>
          <w:p w14:paraId="4E3FB3E7"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1,704</w:t>
            </w:r>
          </w:p>
        </w:tc>
        <w:tc>
          <w:tcPr>
            <w:tcW w:w="1217" w:type="dxa"/>
          </w:tcPr>
          <w:p w14:paraId="7CE58F2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1,559</w:t>
            </w:r>
          </w:p>
        </w:tc>
        <w:tc>
          <w:tcPr>
            <w:tcW w:w="1217" w:type="dxa"/>
          </w:tcPr>
          <w:p w14:paraId="0DB22DD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11,349</w:t>
            </w:r>
          </w:p>
        </w:tc>
        <w:tc>
          <w:tcPr>
            <w:tcW w:w="1217" w:type="dxa"/>
          </w:tcPr>
          <w:p w14:paraId="0794E35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4,816</w:t>
            </w:r>
          </w:p>
        </w:tc>
        <w:tc>
          <w:tcPr>
            <w:tcW w:w="1217" w:type="dxa"/>
          </w:tcPr>
          <w:p w14:paraId="75E1C1AA"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519</w:t>
            </w:r>
          </w:p>
        </w:tc>
      </w:tr>
      <w:tr w:rsidR="003B6DB4" w:rsidRPr="006B31F7" w14:paraId="6838FE0E" w14:textId="77777777" w:rsidTr="00EF696E">
        <w:tc>
          <w:tcPr>
            <w:tcW w:w="1216" w:type="dxa"/>
          </w:tcPr>
          <w:p w14:paraId="638C5364" w14:textId="77777777" w:rsidR="003B6DB4" w:rsidRPr="006B31F7" w:rsidRDefault="003B6DB4" w:rsidP="00EF696E">
            <w:pPr>
              <w:jc w:val="center"/>
              <w:rPr>
                <w:rFonts w:asciiTheme="minorHAnsi" w:hAnsiTheme="minorHAnsi"/>
                <w:sz w:val="24"/>
                <w:szCs w:val="24"/>
              </w:rPr>
            </w:pPr>
            <w:r w:rsidRPr="006B31F7">
              <w:rPr>
                <w:rFonts w:asciiTheme="minorHAnsi" w:hAnsiTheme="minorHAnsi"/>
                <w:sz w:val="24"/>
                <w:szCs w:val="24"/>
              </w:rPr>
              <w:t>Total</w:t>
            </w:r>
          </w:p>
        </w:tc>
        <w:tc>
          <w:tcPr>
            <w:tcW w:w="1216" w:type="dxa"/>
          </w:tcPr>
          <w:p w14:paraId="1968225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142,188</w:t>
            </w:r>
          </w:p>
        </w:tc>
        <w:tc>
          <w:tcPr>
            <w:tcW w:w="1216" w:type="dxa"/>
          </w:tcPr>
          <w:p w14:paraId="4AF9EC26"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17,728</w:t>
            </w:r>
          </w:p>
        </w:tc>
        <w:tc>
          <w:tcPr>
            <w:tcW w:w="1217" w:type="dxa"/>
          </w:tcPr>
          <w:p w14:paraId="70E53C67"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17,798</w:t>
            </w:r>
          </w:p>
        </w:tc>
        <w:tc>
          <w:tcPr>
            <w:tcW w:w="1217" w:type="dxa"/>
          </w:tcPr>
          <w:p w14:paraId="254B2A04"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336,114</w:t>
            </w:r>
          </w:p>
        </w:tc>
        <w:tc>
          <w:tcPr>
            <w:tcW w:w="1217" w:type="dxa"/>
          </w:tcPr>
          <w:p w14:paraId="4F9792D3"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26,392</w:t>
            </w:r>
          </w:p>
        </w:tc>
        <w:tc>
          <w:tcPr>
            <w:tcW w:w="1217" w:type="dxa"/>
          </w:tcPr>
          <w:p w14:paraId="04E88B69" w14:textId="77777777" w:rsidR="003B6DB4" w:rsidRPr="006B31F7" w:rsidRDefault="003B6DB4" w:rsidP="00EF696E">
            <w:pPr>
              <w:jc w:val="right"/>
              <w:rPr>
                <w:rFonts w:asciiTheme="minorHAnsi" w:hAnsiTheme="minorHAnsi"/>
                <w:sz w:val="24"/>
                <w:szCs w:val="24"/>
              </w:rPr>
            </w:pPr>
            <w:r>
              <w:rPr>
                <w:rFonts w:asciiTheme="minorHAnsi" w:hAnsiTheme="minorHAnsi"/>
                <w:sz w:val="24"/>
                <w:szCs w:val="24"/>
              </w:rPr>
              <w:t>2,292</w:t>
            </w:r>
          </w:p>
        </w:tc>
      </w:tr>
    </w:tbl>
    <w:p w14:paraId="6D7740CA" w14:textId="77777777" w:rsidR="003B6DB4" w:rsidRPr="00970F90" w:rsidRDefault="003B6DB4" w:rsidP="00EF696E">
      <w:pPr>
        <w:jc w:val="center"/>
        <w:rPr>
          <w:rFonts w:asciiTheme="minorHAnsi" w:hAnsiTheme="minorHAnsi"/>
          <w:sz w:val="24"/>
          <w:szCs w:val="24"/>
          <w:u w:val="single"/>
        </w:rPr>
      </w:pPr>
    </w:p>
    <w:p w14:paraId="12FD8032" w14:textId="77777777" w:rsidR="003B6DB4" w:rsidRDefault="003B6DB4" w:rsidP="00EF696E">
      <w:pPr>
        <w:rPr>
          <w:rFonts w:asciiTheme="minorHAnsi" w:hAnsiTheme="minorHAnsi"/>
          <w:sz w:val="24"/>
          <w:szCs w:val="24"/>
        </w:rPr>
      </w:pPr>
    </w:p>
    <w:p w14:paraId="222BA68D" w14:textId="77777777" w:rsidR="003B6DB4" w:rsidRDefault="003B6DB4" w:rsidP="00EF696E">
      <w:pPr>
        <w:rPr>
          <w:rFonts w:asciiTheme="minorHAnsi" w:hAnsiTheme="minorHAnsi"/>
          <w:sz w:val="24"/>
          <w:szCs w:val="24"/>
        </w:rPr>
      </w:pPr>
      <w:r>
        <w:rPr>
          <w:rFonts w:asciiTheme="minorHAnsi" w:hAnsiTheme="minorHAnsi"/>
          <w:sz w:val="24"/>
          <w:szCs w:val="24"/>
        </w:rPr>
        <w:br w:type="page"/>
      </w:r>
    </w:p>
    <w:p w14:paraId="7FA14563" w14:textId="77777777" w:rsidR="00EF696E" w:rsidRPr="00AE1AE0" w:rsidRDefault="00EF696E" w:rsidP="00EF696E">
      <w:pPr>
        <w:contextualSpacing/>
        <w:rPr>
          <w:rFonts w:asciiTheme="minorHAnsi" w:hAnsiTheme="minorHAnsi"/>
          <w:sz w:val="24"/>
          <w:szCs w:val="24"/>
        </w:rPr>
      </w:pPr>
    </w:p>
    <w:sectPr w:rsidR="00EF696E" w:rsidRPr="00AE1AE0" w:rsidSect="00E82D38">
      <w:footerReference w:type="even" r:id="rId14"/>
      <w:footerReference w:type="default" r:id="rId15"/>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9121" w14:textId="77777777" w:rsidR="005C7021" w:rsidRDefault="005C7021" w:rsidP="00B331A6">
      <w:r>
        <w:separator/>
      </w:r>
    </w:p>
  </w:endnote>
  <w:endnote w:type="continuationSeparator" w:id="0">
    <w:p w14:paraId="0B2BD9AF" w14:textId="77777777" w:rsidR="005C7021" w:rsidRDefault="005C7021" w:rsidP="00B331A6">
      <w:r>
        <w:continuationSeparator/>
      </w:r>
    </w:p>
  </w:endnote>
  <w:endnote w:id="1">
    <w:p w14:paraId="581A1A39" w14:textId="5CA24304" w:rsidR="00FF3F6B" w:rsidRPr="00F17784" w:rsidRDefault="00FF3F6B" w:rsidP="00810472">
      <w:pPr>
        <w:pStyle w:val="EndnoteText"/>
        <w:rPr>
          <w:rFonts w:asciiTheme="minorHAnsi" w:hAnsiTheme="minorHAnsi"/>
          <w:lang w:val="en-US"/>
        </w:rPr>
      </w:pPr>
      <w:r w:rsidRPr="00435A29">
        <w:rPr>
          <w:rStyle w:val="EndnoteReference"/>
          <w:rFonts w:asciiTheme="minorHAnsi" w:hAnsiTheme="minorHAnsi"/>
        </w:rPr>
        <w:endnoteRef/>
      </w:r>
      <w:r w:rsidRPr="00435A29">
        <w:rPr>
          <w:rFonts w:asciiTheme="minorHAnsi" w:hAnsiTheme="minorHAnsi"/>
        </w:rPr>
        <w:t xml:space="preserve"> </w:t>
      </w:r>
      <w:r w:rsidRPr="00F17784">
        <w:rPr>
          <w:rFonts w:asciiTheme="minorHAnsi" w:hAnsiTheme="minorHAnsi"/>
          <w:lang w:val="en-US"/>
        </w:rPr>
        <w:t xml:space="preserve">Bilkis Omar, </w:t>
      </w:r>
      <w:r w:rsidRPr="00F17784">
        <w:rPr>
          <w:rFonts w:asciiTheme="minorHAnsi" w:hAnsiTheme="minorHAnsi"/>
          <w:i/>
          <w:lang w:val="en-US"/>
        </w:rPr>
        <w:t xml:space="preserve">SAPS’s Costly restructuring: a review of public order policing capacity. </w:t>
      </w:r>
      <w:r w:rsidRPr="00F17784">
        <w:rPr>
          <w:rFonts w:asciiTheme="minorHAnsi" w:hAnsiTheme="minorHAnsi"/>
          <w:lang w:val="en-US"/>
        </w:rPr>
        <w:t>Pretoria: Institute for Security Studies</w:t>
      </w:r>
      <w:r w:rsidRPr="00F17784">
        <w:rPr>
          <w:rFonts w:asciiTheme="minorHAnsi" w:hAnsiTheme="minorHAnsi"/>
          <w:bCs/>
        </w:rPr>
        <w:t xml:space="preserve">, 2007, 17-18. </w:t>
      </w:r>
      <w:r>
        <w:rPr>
          <w:rFonts w:asciiTheme="minorHAnsi" w:hAnsiTheme="minorHAnsi"/>
          <w:bCs/>
        </w:rPr>
        <w:t xml:space="preserve">See also, Shauna Mottair and Patrick Bond, The </w:t>
      </w:r>
      <w:r w:rsidR="00BD192A">
        <w:rPr>
          <w:rFonts w:asciiTheme="minorHAnsi" w:hAnsiTheme="minorHAnsi"/>
          <w:bCs/>
        </w:rPr>
        <w:t>politics of discontent and social protest</w:t>
      </w:r>
      <w:r>
        <w:rPr>
          <w:rFonts w:asciiTheme="minorHAnsi" w:hAnsiTheme="minorHAnsi"/>
          <w:bCs/>
        </w:rPr>
        <w:t xml:space="preserve">, </w:t>
      </w:r>
      <w:r>
        <w:rPr>
          <w:rFonts w:asciiTheme="minorHAnsi" w:hAnsiTheme="minorHAnsi"/>
          <w:bCs/>
          <w:i/>
        </w:rPr>
        <w:t xml:space="preserve">Politikon </w:t>
      </w:r>
      <w:r>
        <w:rPr>
          <w:rFonts w:asciiTheme="minorHAnsi" w:hAnsiTheme="minorHAnsi"/>
          <w:bCs/>
        </w:rPr>
        <w:t xml:space="preserve">3:3 (2012), 310; </w:t>
      </w:r>
      <w:r w:rsidRPr="00F17784">
        <w:rPr>
          <w:rFonts w:asciiTheme="minorHAnsi" w:hAnsiTheme="minorHAnsi"/>
          <w:lang w:val="en-US"/>
        </w:rPr>
        <w:t>Monique Ma</w:t>
      </w:r>
      <w:r w:rsidR="00BD192A">
        <w:rPr>
          <w:rFonts w:asciiTheme="minorHAnsi" w:hAnsiTheme="minorHAnsi"/>
          <w:lang w:val="en-US"/>
        </w:rPr>
        <w:t>rks and David Bruce, Groundhog d</w:t>
      </w:r>
      <w:r w:rsidRPr="00F17784">
        <w:rPr>
          <w:rFonts w:asciiTheme="minorHAnsi" w:hAnsiTheme="minorHAnsi"/>
          <w:lang w:val="en-US"/>
        </w:rPr>
        <w:t xml:space="preserve">ay? Public order policing twenty years into democracy, </w:t>
      </w:r>
      <w:r w:rsidRPr="00F17784">
        <w:rPr>
          <w:rFonts w:asciiTheme="minorHAnsi" w:hAnsiTheme="minorHAnsi"/>
          <w:i/>
          <w:lang w:val="en-US"/>
        </w:rPr>
        <w:t>South African Journal of Criminal Justice</w:t>
      </w:r>
      <w:r>
        <w:rPr>
          <w:rFonts w:asciiTheme="minorHAnsi" w:hAnsiTheme="minorHAnsi"/>
          <w:lang w:val="en-US"/>
        </w:rPr>
        <w:t>, 27:3, 2014.</w:t>
      </w:r>
    </w:p>
  </w:endnote>
  <w:endnote w:id="2">
    <w:p w14:paraId="7C6CDF3C" w14:textId="77777777" w:rsidR="00FF3F6B" w:rsidRPr="0045479B" w:rsidRDefault="00FF3F6B" w:rsidP="0045479B">
      <w:pPr>
        <w:pStyle w:val="EndnoteText"/>
        <w:rPr>
          <w:rFonts w:asciiTheme="minorHAnsi" w:hAnsiTheme="minorHAnsi"/>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Athandiwe Saba and Jeanne van der Merwe,</w:t>
      </w:r>
      <w:r w:rsidRPr="0045479B">
        <w:rPr>
          <w:rFonts w:ascii="Arial" w:eastAsiaTheme="minorEastAsia" w:hAnsi="Arial" w:cs="Arial"/>
        </w:rPr>
        <w:t xml:space="preserve"> </w:t>
      </w:r>
      <w:r w:rsidRPr="0045479B">
        <w:rPr>
          <w:rFonts w:asciiTheme="minorHAnsi" w:hAnsiTheme="minorHAnsi"/>
        </w:rPr>
        <w:t>‘SA has a protest every two</w:t>
      </w:r>
    </w:p>
    <w:p w14:paraId="77BCFB87" w14:textId="370E176B" w:rsidR="00FF3F6B" w:rsidRPr="00F17784" w:rsidRDefault="00FF3F6B">
      <w:pPr>
        <w:pStyle w:val="EndnoteText"/>
        <w:rPr>
          <w:rFonts w:asciiTheme="minorHAnsi" w:hAnsiTheme="minorHAnsi"/>
          <w:lang w:val="en-US"/>
        </w:rPr>
      </w:pPr>
      <w:r w:rsidRPr="0045479B">
        <w:rPr>
          <w:rFonts w:asciiTheme="minorHAnsi" w:hAnsiTheme="minorHAnsi"/>
        </w:rPr>
        <w:t xml:space="preserve">days’, </w:t>
      </w:r>
      <w:r w:rsidRPr="0045479B">
        <w:rPr>
          <w:rFonts w:asciiTheme="minorHAnsi" w:hAnsiTheme="minorHAnsi"/>
          <w:i/>
          <w:iCs/>
        </w:rPr>
        <w:t xml:space="preserve">News24, </w:t>
      </w:r>
      <w:r>
        <w:rPr>
          <w:rFonts w:asciiTheme="minorHAnsi" w:hAnsiTheme="minorHAnsi"/>
        </w:rPr>
        <w:t xml:space="preserve">21 January </w:t>
      </w:r>
      <w:r w:rsidRPr="00F17784">
        <w:rPr>
          <w:rFonts w:asciiTheme="minorHAnsi" w:hAnsiTheme="minorHAnsi"/>
          <w:lang w:val="en-US"/>
        </w:rPr>
        <w:t>2013.</w:t>
      </w:r>
      <w:r>
        <w:rPr>
          <w:rFonts w:asciiTheme="minorHAnsi" w:hAnsiTheme="minorHAnsi"/>
          <w:lang w:val="en-US"/>
        </w:rPr>
        <w:t xml:space="preserve"> See also, Jane Duncan, </w:t>
      </w:r>
      <w:r w:rsidR="00BD192A">
        <w:rPr>
          <w:rFonts w:asciiTheme="minorHAnsi" w:hAnsiTheme="minorHAnsi"/>
          <w:i/>
          <w:lang w:val="en-US"/>
        </w:rPr>
        <w:t>The rise of the s</w:t>
      </w:r>
      <w:r>
        <w:rPr>
          <w:rFonts w:asciiTheme="minorHAnsi" w:hAnsiTheme="minorHAnsi"/>
          <w:i/>
          <w:lang w:val="en-US"/>
        </w:rPr>
        <w:t xml:space="preserve">ecurocrats: The case of South Africa. </w:t>
      </w:r>
      <w:r>
        <w:rPr>
          <w:rFonts w:asciiTheme="minorHAnsi" w:hAnsiTheme="minorHAnsi"/>
          <w:lang w:val="en-US"/>
        </w:rPr>
        <w:t>Johannesburg: Jacana Media, 2014, 124-5.</w:t>
      </w:r>
    </w:p>
  </w:endnote>
  <w:endnote w:id="3">
    <w:p w14:paraId="280A5844" w14:textId="29D3BA01" w:rsidR="00FF3F6B" w:rsidRPr="00F17784" w:rsidRDefault="00FF3F6B">
      <w:pPr>
        <w:pStyle w:val="EndnoteText"/>
        <w:rPr>
          <w:rFonts w:asciiTheme="minorHAnsi" w:hAnsiTheme="minorHAnsi"/>
        </w:rPr>
      </w:pPr>
      <w:r w:rsidRPr="00F17784">
        <w:rPr>
          <w:rStyle w:val="EndnoteReference"/>
          <w:rFonts w:asciiTheme="minorHAnsi" w:hAnsiTheme="minorHAnsi"/>
        </w:rPr>
        <w:endnoteRef/>
      </w:r>
      <w:r w:rsidRPr="00F17784">
        <w:rPr>
          <w:rFonts w:asciiTheme="minorHAnsi" w:hAnsiTheme="minorHAnsi"/>
        </w:rPr>
        <w:t xml:space="preserve"> See section on ‘Motives on IRIS’</w:t>
      </w:r>
      <w:r>
        <w:rPr>
          <w:rFonts w:asciiTheme="minorHAnsi" w:hAnsiTheme="minorHAnsi"/>
        </w:rPr>
        <w:t xml:space="preserve"> below</w:t>
      </w:r>
      <w:r w:rsidRPr="00F17784">
        <w:rPr>
          <w:rFonts w:asciiTheme="minorHAnsi" w:hAnsiTheme="minorHAnsi"/>
        </w:rPr>
        <w:t>.</w:t>
      </w:r>
    </w:p>
  </w:endnote>
  <w:endnote w:id="4">
    <w:p w14:paraId="2FE8E3AC" w14:textId="58032B62" w:rsidR="00FF3F6B" w:rsidRPr="00F17784" w:rsidRDefault="00FF3F6B" w:rsidP="00F5300F">
      <w:pPr>
        <w:pStyle w:val="EndnoteText"/>
        <w:rPr>
          <w:rFonts w:asciiTheme="minorHAnsi" w:hAnsiTheme="minorHAnsi"/>
        </w:rPr>
      </w:pPr>
      <w:r w:rsidRPr="00F17784">
        <w:rPr>
          <w:rFonts w:asciiTheme="minorHAnsi" w:eastAsia="Arial" w:hAnsiTheme="minorHAnsi"/>
          <w:vertAlign w:val="superscript"/>
        </w:rPr>
        <w:endnoteRef/>
      </w:r>
      <w:r w:rsidRPr="00F17784">
        <w:rPr>
          <w:rFonts w:asciiTheme="minorHAnsi" w:eastAsia="Arial Unicode MS" w:hAnsiTheme="minorHAnsi"/>
        </w:rPr>
        <w:t xml:space="preserve"> This quote is taken directly from a recording of Mawela</w:t>
      </w:r>
      <w:r w:rsidRPr="00F17784">
        <w:rPr>
          <w:rFonts w:asciiTheme="minorHAnsi" w:hAnsiTheme="minorHAnsi"/>
        </w:rPr>
        <w:t>’</w:t>
      </w:r>
      <w:r w:rsidRPr="00F17784">
        <w:rPr>
          <w:rFonts w:asciiTheme="minorHAnsi" w:eastAsia="Arial Unicode MS" w:hAnsiTheme="minorHAnsi"/>
        </w:rPr>
        <w:t>s statement. We are grateful to Monique Doyle for provi</w:t>
      </w:r>
      <w:r>
        <w:rPr>
          <w:rFonts w:asciiTheme="minorHAnsi" w:eastAsia="Arial Unicode MS" w:hAnsiTheme="minorHAnsi"/>
        </w:rPr>
        <w:t>ding the link to this recording</w:t>
      </w:r>
      <w:r w:rsidRPr="00F17784">
        <w:rPr>
          <w:rFonts w:asciiTheme="minorHAnsi" w:eastAsia="Arial Unicode MS" w:hAnsiTheme="minorHAnsi"/>
        </w:rPr>
        <w:t>.</w:t>
      </w:r>
    </w:p>
  </w:endnote>
  <w:endnote w:id="5">
    <w:p w14:paraId="14731574" w14:textId="07B06721" w:rsidR="00FF3F6B" w:rsidRPr="0045479B"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rPr>
        <w:t xml:space="preserve">See </w:t>
      </w:r>
      <w:r w:rsidRPr="00F17784">
        <w:rPr>
          <w:rFonts w:asciiTheme="minorHAnsi" w:hAnsiTheme="minorHAnsi"/>
        </w:rPr>
        <w:t xml:space="preserve">Peter Alexander, Carin Runciman and Boitumelo Maruping, </w:t>
      </w:r>
      <w:r w:rsidRPr="00F17784">
        <w:rPr>
          <w:rFonts w:asciiTheme="minorHAnsi" w:hAnsiTheme="minorHAnsi"/>
          <w:i/>
          <w:iCs/>
        </w:rPr>
        <w:t xml:space="preserve">South African Police Service (SAPS) Data on crowd incidents: a preliminary analysis. </w:t>
      </w:r>
      <w:r w:rsidRPr="00F17784">
        <w:rPr>
          <w:rFonts w:asciiTheme="minorHAnsi" w:hAnsiTheme="minorHAnsi"/>
        </w:rPr>
        <w:t>Johannesburg: Social Change Research Unit, University of Johannesburg, 2015</w:t>
      </w:r>
      <w:r w:rsidR="00BD192A">
        <w:rPr>
          <w:rFonts w:asciiTheme="minorHAnsi" w:hAnsiTheme="minorHAnsi"/>
        </w:rPr>
        <w:t xml:space="preserve">; </w:t>
      </w:r>
      <w:r>
        <w:rPr>
          <w:rFonts w:asciiTheme="minorHAnsi" w:hAnsiTheme="minorHAnsi"/>
        </w:rPr>
        <w:t xml:space="preserve">Carin Runciman, Peter Alexander, Mahlatse Rampedi, Boikanyo Moloto, Boitumelo Maruping, Eunice Khumalo and Sehlaphi Sibanda, </w:t>
      </w:r>
      <w:r>
        <w:rPr>
          <w:rFonts w:asciiTheme="minorHAnsi" w:hAnsiTheme="minorHAnsi"/>
          <w:i/>
        </w:rPr>
        <w:t>Counting police-recorded protests: based on the South African police service data</w:t>
      </w:r>
      <w:r>
        <w:rPr>
          <w:rFonts w:asciiTheme="minorHAnsi" w:hAnsiTheme="minorHAnsi"/>
        </w:rPr>
        <w:t>.</w:t>
      </w:r>
      <w:r w:rsidRPr="0045479B">
        <w:rPr>
          <w:rFonts w:asciiTheme="minorHAnsi" w:hAnsiTheme="minorHAnsi"/>
        </w:rPr>
        <w:t xml:space="preserve"> </w:t>
      </w:r>
      <w:r w:rsidRPr="00F17784">
        <w:rPr>
          <w:rFonts w:asciiTheme="minorHAnsi" w:hAnsiTheme="minorHAnsi"/>
        </w:rPr>
        <w:t xml:space="preserve">Johannesburg: Social Change Research Unit, </w:t>
      </w:r>
      <w:r>
        <w:rPr>
          <w:rFonts w:asciiTheme="minorHAnsi" w:hAnsiTheme="minorHAnsi"/>
        </w:rPr>
        <w:t>University of Johannesburg, 2016.</w:t>
      </w:r>
    </w:p>
  </w:endnote>
  <w:endnote w:id="6">
    <w:p w14:paraId="1E0AC00F" w14:textId="31ADE819"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Pr>
          <w:rFonts w:asciiTheme="minorHAnsi" w:hAnsiTheme="minorHAnsi"/>
        </w:rPr>
        <w:t xml:space="preserve"> We are grateful to </w:t>
      </w:r>
      <w:r w:rsidRPr="00F17784">
        <w:rPr>
          <w:rFonts w:asciiTheme="minorHAnsi" w:hAnsiTheme="minorHAnsi"/>
        </w:rPr>
        <w:t>the South African History Archive for assistance in making the PAIA request.</w:t>
      </w:r>
    </w:p>
  </w:endnote>
  <w:endnote w:id="7">
    <w:p w14:paraId="1D76CCC7"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When we re-formatted the IRIS data by financial year, to bring it into line with the </w:t>
      </w:r>
      <w:r w:rsidRPr="00F17784">
        <w:rPr>
          <w:rFonts w:asciiTheme="minorHAnsi" w:hAnsiTheme="minorHAnsi"/>
          <w:i/>
          <w:lang w:val="en-US"/>
        </w:rPr>
        <w:t xml:space="preserve">Annual Reports, </w:t>
      </w:r>
      <w:r w:rsidRPr="00F17784">
        <w:rPr>
          <w:rFonts w:asciiTheme="minorHAnsi" w:hAnsiTheme="minorHAnsi"/>
          <w:lang w:val="en-US"/>
        </w:rPr>
        <w:t>we found that the numbers were very similar to those in the report, but not exactly the same. We cannot explain the difference.</w:t>
      </w:r>
    </w:p>
  </w:endnote>
  <w:endnote w:id="8">
    <w:p w14:paraId="719AB326" w14:textId="65C8F014"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For references and further details see our technical report: </w:t>
      </w:r>
      <w:r w:rsidRPr="00F17784">
        <w:rPr>
          <w:rFonts w:asciiTheme="minorHAnsi" w:hAnsiTheme="minorHAnsi"/>
        </w:rPr>
        <w:t>Alexander</w:t>
      </w:r>
      <w:r>
        <w:rPr>
          <w:rFonts w:asciiTheme="minorHAnsi" w:hAnsiTheme="minorHAnsi"/>
        </w:rPr>
        <w:t xml:space="preserve"> </w:t>
      </w:r>
      <w:r w:rsidRPr="0045479B">
        <w:rPr>
          <w:rFonts w:asciiTheme="minorHAnsi" w:hAnsiTheme="minorHAnsi"/>
        </w:rPr>
        <w:t>et al</w:t>
      </w:r>
      <w:r>
        <w:rPr>
          <w:rFonts w:asciiTheme="minorHAnsi" w:hAnsiTheme="minorHAnsi"/>
        </w:rPr>
        <w:t xml:space="preserve">, </w:t>
      </w:r>
      <w:r w:rsidR="00BD192A">
        <w:rPr>
          <w:rFonts w:asciiTheme="minorHAnsi" w:hAnsiTheme="minorHAnsi"/>
          <w:i/>
          <w:iCs/>
        </w:rPr>
        <w:t>South African P</w:t>
      </w:r>
      <w:r>
        <w:rPr>
          <w:rFonts w:asciiTheme="minorHAnsi" w:hAnsiTheme="minorHAnsi"/>
          <w:i/>
          <w:iCs/>
        </w:rPr>
        <w:t>olice Service.</w:t>
      </w:r>
    </w:p>
  </w:endnote>
  <w:endnote w:id="9">
    <w:p w14:paraId="56D7B63C" w14:textId="77777777" w:rsidR="00FF3F6B" w:rsidRPr="00944048" w:rsidRDefault="00FF3F6B">
      <w:pPr>
        <w:pStyle w:val="EndnoteText"/>
        <w:rPr>
          <w:rFonts w:asciiTheme="minorHAnsi" w:hAnsiTheme="minorHAnsi"/>
        </w:rPr>
      </w:pPr>
      <w:r w:rsidRPr="00944048">
        <w:rPr>
          <w:rStyle w:val="EndnoteReference"/>
          <w:rFonts w:asciiTheme="minorHAnsi" w:hAnsiTheme="minorHAnsi"/>
        </w:rPr>
        <w:endnoteRef/>
      </w:r>
      <w:r w:rsidRPr="00944048">
        <w:rPr>
          <w:rFonts w:asciiTheme="minorHAnsi" w:hAnsiTheme="minorHAnsi"/>
        </w:rPr>
        <w:t xml:space="preserve"> See Runciman et al, </w:t>
      </w:r>
      <w:r w:rsidRPr="00944048">
        <w:rPr>
          <w:rFonts w:asciiTheme="minorHAnsi" w:hAnsiTheme="minorHAnsi"/>
          <w:i/>
        </w:rPr>
        <w:t>Counting police-recorded protests</w:t>
      </w:r>
      <w:r w:rsidRPr="00944048">
        <w:rPr>
          <w:rFonts w:asciiTheme="minorHAnsi" w:hAnsiTheme="minorHAnsi"/>
        </w:rPr>
        <w:t xml:space="preserve">. </w:t>
      </w:r>
    </w:p>
  </w:endnote>
  <w:endnote w:id="10">
    <w:p w14:paraId="2C76F856" w14:textId="4E824C26" w:rsidR="00FF3F6B" w:rsidRPr="00F17784" w:rsidRDefault="00FF3F6B" w:rsidP="0055781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Operational Response Services (ORS) Division (of SAPS), National Instruction</w:t>
      </w:r>
      <w:r w:rsidRPr="00F17784">
        <w:rPr>
          <w:rFonts w:asciiTheme="minorHAnsi" w:hAnsiTheme="minorHAnsi"/>
          <w:i/>
        </w:rPr>
        <w:t xml:space="preserve"> </w:t>
      </w:r>
      <w:r w:rsidRPr="001C5302">
        <w:rPr>
          <w:rFonts w:asciiTheme="minorHAnsi" w:hAnsiTheme="minorHAnsi"/>
        </w:rPr>
        <w:t>4 of 2014. Public Order Police: Crowd Management During Public Gatherings and Deminstrations</w:t>
      </w:r>
      <w:r>
        <w:rPr>
          <w:rFonts w:asciiTheme="minorHAnsi" w:hAnsiTheme="minorHAnsi"/>
        </w:rPr>
        <w:t>, 6</w:t>
      </w:r>
      <w:r w:rsidRPr="001C5302">
        <w:rPr>
          <w:rFonts w:asciiTheme="minorHAnsi" w:hAnsiTheme="minorHAnsi"/>
        </w:rPr>
        <w:t xml:space="preserve">. </w:t>
      </w:r>
      <w:r w:rsidRPr="00F17784">
        <w:rPr>
          <w:rFonts w:asciiTheme="minorHAnsi" w:hAnsiTheme="minorHAnsi"/>
        </w:rPr>
        <w:t xml:space="preserve">Available at </w:t>
      </w:r>
      <w:hyperlink r:id="rId1" w:history="1">
        <w:r w:rsidRPr="00F17784">
          <w:rPr>
            <w:rStyle w:val="Hyperlink"/>
            <w:rFonts w:asciiTheme="minorHAnsi" w:hAnsiTheme="minorHAnsi"/>
          </w:rPr>
          <w:t>http://protestinfo.org.za/download/saps_standing_orders/National-Instruction-4-of-2014-Public-Order-Police-Crowd-Management-During-Public-Gatherings-and-Demonstrations.pdf</w:t>
        </w:r>
      </w:hyperlink>
      <w:r>
        <w:rPr>
          <w:rFonts w:asciiTheme="minorHAnsi" w:hAnsiTheme="minorHAnsi"/>
          <w:lang w:val="en-US"/>
        </w:rPr>
        <w:t>.</w:t>
      </w:r>
    </w:p>
  </w:endnote>
  <w:endnote w:id="11">
    <w:p w14:paraId="6B21BB3B" w14:textId="29135D5E" w:rsidR="00FF3F6B" w:rsidRPr="00F17784" w:rsidRDefault="00FF3F6B" w:rsidP="0055781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BMR Stroh and</w:t>
      </w:r>
      <w:r w:rsidRPr="00F17784">
        <w:rPr>
          <w:rFonts w:asciiTheme="minorHAnsi" w:hAnsiTheme="minorHAnsi"/>
          <w:lang w:val="en-US"/>
        </w:rPr>
        <w:t xml:space="preserve"> HL Louwrens, Training Manual, 9 January 2006, 12, available from SAHA, SAH-2015-SAP-0024 (A20.02.06). Parts of this manual may have been superseded by an Information Management Manual, which we have not seen and do not k</w:t>
      </w:r>
      <w:r>
        <w:rPr>
          <w:rFonts w:asciiTheme="minorHAnsi" w:hAnsiTheme="minorHAnsi"/>
          <w:lang w:val="en-US"/>
        </w:rPr>
        <w:t>now the fate of. See mention in</w:t>
      </w:r>
      <w:r w:rsidRPr="00F17784">
        <w:rPr>
          <w:rFonts w:asciiTheme="minorHAnsi" w:hAnsiTheme="minorHAnsi"/>
          <w:lang w:val="en-US"/>
        </w:rPr>
        <w:t xml:space="preserve"> </w:t>
      </w:r>
      <w:r>
        <w:rPr>
          <w:rFonts w:asciiTheme="minorHAnsi" w:hAnsiTheme="minorHAnsi"/>
        </w:rPr>
        <w:t>ORS</w:t>
      </w:r>
      <w:r w:rsidRPr="00F17784">
        <w:rPr>
          <w:rFonts w:asciiTheme="minorHAnsi" w:hAnsiTheme="minorHAnsi"/>
        </w:rPr>
        <w:t>, National Instruction</w:t>
      </w:r>
      <w:r>
        <w:rPr>
          <w:rFonts w:asciiTheme="minorHAnsi" w:hAnsiTheme="minorHAnsi"/>
        </w:rPr>
        <w:t>.</w:t>
      </w:r>
    </w:p>
  </w:endnote>
  <w:endnote w:id="12">
    <w:p w14:paraId="7EEBCAEC" w14:textId="3DA60494" w:rsidR="00FF3F6B" w:rsidRPr="00F17784" w:rsidRDefault="00FF3F6B" w:rsidP="00B872CC">
      <w:pPr>
        <w:pStyle w:val="EndnoteText"/>
        <w:rPr>
          <w:rFonts w:asciiTheme="minorHAnsi" w:hAnsiTheme="minorHAnsi"/>
          <w:lang w:val="en-US"/>
        </w:rPr>
      </w:pPr>
      <w:r w:rsidRPr="00F17784">
        <w:rPr>
          <w:rStyle w:val="EndnoteReference"/>
          <w:rFonts w:asciiTheme="minorHAnsi" w:hAnsiTheme="minorHAnsi"/>
        </w:rPr>
        <w:endnoteRef/>
      </w:r>
      <w:r>
        <w:rPr>
          <w:rFonts w:asciiTheme="minorHAnsi" w:hAnsiTheme="minorHAnsi"/>
        </w:rPr>
        <w:t xml:space="preserve"> </w:t>
      </w:r>
      <w:r w:rsidRPr="00F17784">
        <w:rPr>
          <w:rFonts w:asciiTheme="minorHAnsi" w:hAnsiTheme="minorHAnsi"/>
        </w:rPr>
        <w:t>Stroh and</w:t>
      </w:r>
      <w:r>
        <w:rPr>
          <w:rFonts w:asciiTheme="minorHAnsi" w:hAnsiTheme="minorHAnsi"/>
          <w:lang w:val="en-US"/>
        </w:rPr>
        <w:t xml:space="preserve"> </w:t>
      </w:r>
      <w:r w:rsidRPr="00F17784">
        <w:rPr>
          <w:rFonts w:asciiTheme="minorHAnsi" w:hAnsiTheme="minorHAnsi"/>
          <w:lang w:val="en-US"/>
        </w:rPr>
        <w:t>Louwrens</w:t>
      </w:r>
      <w:r>
        <w:rPr>
          <w:rFonts w:asciiTheme="minorHAnsi" w:hAnsiTheme="minorHAnsi"/>
          <w:lang w:val="en-US"/>
        </w:rPr>
        <w:t>,</w:t>
      </w:r>
      <w:r w:rsidRPr="00F17784">
        <w:rPr>
          <w:rFonts w:asciiTheme="minorHAnsi" w:hAnsiTheme="minorHAnsi"/>
        </w:rPr>
        <w:t xml:space="preserve"> </w:t>
      </w:r>
      <w:r>
        <w:rPr>
          <w:rFonts w:asciiTheme="minorHAnsi" w:hAnsiTheme="minorHAnsi"/>
        </w:rPr>
        <w:t>i</w:t>
      </w:r>
      <w:r w:rsidRPr="00F17784">
        <w:rPr>
          <w:rFonts w:asciiTheme="minorHAnsi" w:hAnsiTheme="minorHAnsi"/>
        </w:rPr>
        <w:t xml:space="preserve">bid, 5, 12. Also ORS, </w:t>
      </w:r>
      <w:r>
        <w:rPr>
          <w:rFonts w:asciiTheme="minorHAnsi" w:hAnsiTheme="minorHAnsi"/>
        </w:rPr>
        <w:t>ibid</w:t>
      </w:r>
      <w:r w:rsidRPr="00F17784">
        <w:rPr>
          <w:rFonts w:asciiTheme="minorHAnsi" w:hAnsiTheme="minorHAnsi"/>
          <w:i/>
        </w:rPr>
        <w:t xml:space="preserve">, </w:t>
      </w:r>
      <w:r w:rsidRPr="00F17784">
        <w:rPr>
          <w:rFonts w:asciiTheme="minorHAnsi" w:hAnsiTheme="minorHAnsi"/>
        </w:rPr>
        <w:t xml:space="preserve">6. There is a possible exception to this claim, which is that, in 2006, IRIS was supposed to record all ‘unrest’, including taxi violence etc, whether or not ACCUs were involved. In addition, IRIS records operational plans for crowd management, which, according to the Training Manual, should </w:t>
      </w:r>
      <w:r>
        <w:rPr>
          <w:rFonts w:asciiTheme="minorHAnsi" w:hAnsiTheme="minorHAnsi"/>
        </w:rPr>
        <w:t>be registered under ‘peaceful’.</w:t>
      </w:r>
    </w:p>
  </w:endnote>
  <w:endnote w:id="13">
    <w:p w14:paraId="36D4C961" w14:textId="7901F2B7" w:rsidR="00FF3F6B" w:rsidRPr="00F17784" w:rsidRDefault="00FF3F6B" w:rsidP="00D00F2F">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lang w:val="en-US"/>
        </w:rPr>
        <w:t>Lt. Col. Vernon Day</w:t>
      </w:r>
      <w:r w:rsidRPr="00F17784">
        <w:rPr>
          <w:rFonts w:asciiTheme="minorHAnsi" w:hAnsiTheme="minorHAnsi"/>
          <w:lang w:val="en-US"/>
        </w:rPr>
        <w:t xml:space="preserve">, email to Prof. Alexander, 21 May 2015. </w:t>
      </w:r>
      <w:r>
        <w:rPr>
          <w:rFonts w:asciiTheme="minorHAnsi" w:hAnsiTheme="minorHAnsi"/>
          <w:lang w:val="en-US"/>
        </w:rPr>
        <w:t>We are obliged to Day for taking the time to explain IRIS to us, both in this email and by letter. On arrests, see also l</w:t>
      </w:r>
      <w:r w:rsidRPr="00F17784">
        <w:rPr>
          <w:rFonts w:asciiTheme="minorHAnsi" w:hAnsiTheme="minorHAnsi"/>
          <w:lang w:val="en-US"/>
        </w:rPr>
        <w:t xml:space="preserve">etter from Lt. Gen. E. Mawela to Prof. Duncan, letter headed ‘Request for information regarding crowd management (peaceful) and crowd management (unrest) on IRIS system’, 6 March 2015. We are grateful to </w:t>
      </w:r>
      <w:r>
        <w:rPr>
          <w:rFonts w:asciiTheme="minorHAnsi" w:hAnsiTheme="minorHAnsi"/>
          <w:lang w:val="en-US"/>
        </w:rPr>
        <w:t>Duncan for sharing the letter.</w:t>
      </w:r>
    </w:p>
  </w:endnote>
  <w:endnote w:id="14">
    <w:p w14:paraId="1C3E5BA4" w14:textId="77777777" w:rsidR="00FF3F6B" w:rsidRPr="00F17784" w:rsidRDefault="00FF3F6B" w:rsidP="00D00F2F">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lang w:val="en-US"/>
        </w:rPr>
        <w:t xml:space="preserve">Lt. Col. Vernon Day, interview </w:t>
      </w:r>
      <w:r w:rsidRPr="00F17784">
        <w:rPr>
          <w:rFonts w:asciiTheme="minorHAnsi" w:hAnsiTheme="minorHAnsi"/>
          <w:lang w:val="en-US"/>
        </w:rPr>
        <w:t>with Peter Alexander, 20 Aug 2014.</w:t>
      </w:r>
    </w:p>
  </w:endnote>
  <w:endnote w:id="15">
    <w:p w14:paraId="1F4E6E68"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ORS, National Instruction, pp. 16, 19.</w:t>
      </w:r>
    </w:p>
  </w:endnote>
  <w:endnote w:id="16">
    <w:p w14:paraId="1EEE5EBB" w14:textId="77777777" w:rsidR="00FF3F6B" w:rsidRPr="00F17784" w:rsidRDefault="00FF3F6B" w:rsidP="00C01FE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Ibid.</w:t>
      </w:r>
    </w:p>
  </w:endnote>
  <w:endnote w:id="17">
    <w:p w14:paraId="39B4E255" w14:textId="01751C67" w:rsidR="00FF3F6B" w:rsidRPr="00F17784" w:rsidRDefault="00FF3F6B" w:rsidP="00C01FE7">
      <w:pPr>
        <w:pStyle w:val="EndnoteText"/>
        <w:rPr>
          <w:rFonts w:asciiTheme="minorHAnsi" w:hAnsiTheme="minorHAnsi"/>
          <w:lang w:val="en-US"/>
        </w:rPr>
      </w:pPr>
      <w:r w:rsidRPr="00F17784">
        <w:rPr>
          <w:rStyle w:val="EndnoteReference"/>
          <w:rFonts w:asciiTheme="minorHAnsi" w:hAnsiTheme="minorHAnsi"/>
        </w:rPr>
        <w:endnoteRef/>
      </w:r>
      <w:r>
        <w:rPr>
          <w:rFonts w:asciiTheme="minorHAnsi" w:hAnsiTheme="minorHAnsi"/>
        </w:rPr>
        <w:t xml:space="preserve"> Day,</w:t>
      </w:r>
      <w:r>
        <w:rPr>
          <w:rFonts w:asciiTheme="minorHAnsi" w:hAnsiTheme="minorHAnsi"/>
          <w:lang w:val="en-US"/>
        </w:rPr>
        <w:t xml:space="preserve"> i</w:t>
      </w:r>
      <w:r w:rsidRPr="00F17784">
        <w:rPr>
          <w:rFonts w:asciiTheme="minorHAnsi" w:hAnsiTheme="minorHAnsi"/>
          <w:lang w:val="en-US"/>
        </w:rPr>
        <w:t>nterview</w:t>
      </w:r>
      <w:r>
        <w:rPr>
          <w:rFonts w:asciiTheme="minorHAnsi" w:hAnsiTheme="minorHAnsi"/>
          <w:lang w:val="en-US"/>
        </w:rPr>
        <w:t>.</w:t>
      </w:r>
      <w:r w:rsidRPr="00F17784">
        <w:rPr>
          <w:rFonts w:asciiTheme="minorHAnsi" w:hAnsiTheme="minorHAnsi"/>
          <w:lang w:val="en-US"/>
        </w:rPr>
        <w:t xml:space="preserve"> </w:t>
      </w:r>
    </w:p>
  </w:endnote>
  <w:endnote w:id="18">
    <w:p w14:paraId="6B5BABC5" w14:textId="77777777" w:rsidR="00FF3F6B" w:rsidRPr="00F17784" w:rsidRDefault="00FF3F6B" w:rsidP="000A6161">
      <w:pPr>
        <w:contextualSpacing/>
        <w:rPr>
          <w:rFonts w:asciiTheme="minorHAnsi" w:hAnsiTheme="minorHAnsi"/>
          <w:sz w:val="24"/>
          <w:szCs w:val="24"/>
        </w:rPr>
      </w:pPr>
      <w:r w:rsidRPr="00F17784">
        <w:rPr>
          <w:rStyle w:val="EndnoteReference"/>
          <w:rFonts w:asciiTheme="minorHAnsi" w:hAnsiTheme="minorHAnsi"/>
        </w:rPr>
        <w:endnoteRef/>
      </w:r>
      <w:r w:rsidRPr="00F17784">
        <w:rPr>
          <w:rFonts w:asciiTheme="minorHAnsi" w:hAnsiTheme="minorHAnsi"/>
        </w:rPr>
        <w:t xml:space="preserve"> </w:t>
      </w:r>
      <w:r w:rsidRPr="000573E8">
        <w:rPr>
          <w:rFonts w:asciiTheme="minorHAnsi" w:hAnsiTheme="minorHAnsi"/>
          <w:sz w:val="24"/>
          <w:szCs w:val="24"/>
        </w:rPr>
        <w:t>Stroh and</w:t>
      </w:r>
      <w:r w:rsidRPr="000573E8">
        <w:rPr>
          <w:rFonts w:asciiTheme="minorHAnsi" w:hAnsiTheme="minorHAnsi"/>
          <w:sz w:val="24"/>
          <w:szCs w:val="24"/>
          <w:lang w:val="en-US"/>
        </w:rPr>
        <w:t xml:space="preserve"> Louwrens, Training Manual, 12. </w:t>
      </w:r>
      <w:r w:rsidRPr="000573E8">
        <w:rPr>
          <w:rFonts w:asciiTheme="minorHAnsi" w:hAnsiTheme="minorHAnsi"/>
          <w:sz w:val="24"/>
          <w:szCs w:val="24"/>
        </w:rPr>
        <w:t>While, to the best of our knowledge, IRIS retains the distinction between ‘unrest (other)’ and ‘crime prevention’, SAPS also refers generically to ‘Combatting of serious and violent crime’. See ORS, National Instruction, pp. 5-6.</w:t>
      </w:r>
    </w:p>
  </w:endnote>
  <w:endnote w:id="19">
    <w:p w14:paraId="36D99D0D" w14:textId="7623EAF1" w:rsidR="00FF3F6B" w:rsidRPr="00F17784" w:rsidRDefault="00FF3F6B" w:rsidP="00C01FE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Stroh and</w:t>
      </w:r>
      <w:r w:rsidRPr="00F17784">
        <w:rPr>
          <w:rFonts w:asciiTheme="minorHAnsi" w:hAnsiTheme="minorHAnsi"/>
          <w:lang w:val="en-US"/>
        </w:rPr>
        <w:t xml:space="preserve"> Louwrens, </w:t>
      </w:r>
      <w:r>
        <w:rPr>
          <w:rFonts w:asciiTheme="minorHAnsi" w:hAnsiTheme="minorHAnsi"/>
          <w:lang w:val="en-US"/>
        </w:rPr>
        <w:t>ibid</w:t>
      </w:r>
      <w:r w:rsidRPr="00F17784">
        <w:rPr>
          <w:rFonts w:asciiTheme="minorHAnsi" w:hAnsiTheme="minorHAnsi"/>
          <w:lang w:val="en-US"/>
        </w:rPr>
        <w:t>, 12.</w:t>
      </w:r>
    </w:p>
  </w:endnote>
  <w:endnote w:id="20">
    <w:p w14:paraId="556AD88F" w14:textId="77777777" w:rsidR="00FF3F6B" w:rsidRPr="00F17784" w:rsidRDefault="00FF3F6B" w:rsidP="00C01FE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ORS, National Instruction</w:t>
      </w:r>
      <w:r w:rsidRPr="00F17784">
        <w:rPr>
          <w:rFonts w:asciiTheme="minorHAnsi" w:hAnsiTheme="minorHAnsi"/>
          <w:i/>
        </w:rPr>
        <w:t xml:space="preserve">, </w:t>
      </w:r>
      <w:r w:rsidRPr="00F17784">
        <w:rPr>
          <w:rFonts w:asciiTheme="minorHAnsi" w:hAnsiTheme="minorHAnsi"/>
        </w:rPr>
        <w:t>5.</w:t>
      </w:r>
    </w:p>
  </w:endnote>
  <w:endnote w:id="21">
    <w:p w14:paraId="7F02C1CF" w14:textId="7AAD707D" w:rsidR="00FF3F6B" w:rsidRPr="00F17784" w:rsidRDefault="00FF3F6B" w:rsidP="00C01FE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rPr>
        <w:t>Day</w:t>
      </w:r>
      <w:r>
        <w:rPr>
          <w:rFonts w:asciiTheme="minorHAnsi" w:hAnsiTheme="minorHAnsi"/>
          <w:lang w:val="en-US"/>
        </w:rPr>
        <w:t>, i</w:t>
      </w:r>
      <w:r w:rsidRPr="00F17784">
        <w:rPr>
          <w:rFonts w:asciiTheme="minorHAnsi" w:hAnsiTheme="minorHAnsi"/>
          <w:lang w:val="en-US"/>
        </w:rPr>
        <w:t>nterview</w:t>
      </w:r>
      <w:r>
        <w:rPr>
          <w:rFonts w:asciiTheme="minorHAnsi" w:hAnsiTheme="minorHAnsi"/>
          <w:lang w:val="en-US"/>
        </w:rPr>
        <w:t>.</w:t>
      </w:r>
    </w:p>
  </w:endnote>
  <w:endnote w:id="22">
    <w:p w14:paraId="27D21691" w14:textId="6B23F484" w:rsidR="00FF3F6B" w:rsidRPr="00F17784" w:rsidRDefault="00FF3F6B" w:rsidP="00C01FE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lang w:val="en-US"/>
        </w:rPr>
        <w:t xml:space="preserve">IRIS, </w:t>
      </w:r>
      <w:r w:rsidRPr="00435A29">
        <w:rPr>
          <w:rFonts w:asciiTheme="minorHAnsi" w:hAnsiTheme="minorHAnsi"/>
          <w:lang w:val="en-US"/>
        </w:rPr>
        <w:t>Incidents by Class, 1996-2013, in SAHA’s SAH-2014-SAP-0008.</w:t>
      </w:r>
    </w:p>
  </w:endnote>
  <w:endnote w:id="23">
    <w:p w14:paraId="41B86F99"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SAPS, </w:t>
      </w:r>
      <w:r w:rsidRPr="00F17784">
        <w:rPr>
          <w:rFonts w:asciiTheme="minorHAnsi" w:hAnsiTheme="minorHAnsi"/>
          <w:lang w:val="en-US"/>
        </w:rPr>
        <w:t xml:space="preserve">Code Tables for IRIS, available from SAHA, SAH-2015-SAP-0024 (A20.02.07). </w:t>
      </w:r>
    </w:p>
  </w:endnote>
  <w:endnote w:id="24">
    <w:p w14:paraId="5B9E1FE4" w14:textId="19E30B97" w:rsidR="00FF3F6B" w:rsidRPr="00F17784" w:rsidRDefault="00FF3F6B" w:rsidP="0089551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lang w:val="en-US"/>
        </w:rPr>
        <w:t xml:space="preserve"> </w:t>
      </w:r>
      <w:r w:rsidRPr="000573E8">
        <w:rPr>
          <w:rFonts w:asciiTheme="minorHAnsi" w:hAnsiTheme="minorHAnsi"/>
        </w:rPr>
        <w:t>Stroh and</w:t>
      </w:r>
      <w:r w:rsidRPr="000573E8">
        <w:rPr>
          <w:rFonts w:asciiTheme="minorHAnsi" w:hAnsiTheme="minorHAnsi"/>
          <w:lang w:val="en-US"/>
        </w:rPr>
        <w:t xml:space="preserve"> Louwrens, Training Manual, </w:t>
      </w:r>
      <w:r>
        <w:rPr>
          <w:rFonts w:asciiTheme="minorHAnsi" w:hAnsiTheme="minorHAnsi"/>
          <w:lang w:val="en-US"/>
        </w:rPr>
        <w:t xml:space="preserve">4; </w:t>
      </w:r>
      <w:r w:rsidRPr="00F17784">
        <w:rPr>
          <w:rFonts w:asciiTheme="minorHAnsi" w:hAnsiTheme="minorHAnsi"/>
          <w:lang w:val="en-US"/>
        </w:rPr>
        <w:t>Ma</w:t>
      </w:r>
      <w:r>
        <w:rPr>
          <w:rFonts w:asciiTheme="minorHAnsi" w:hAnsiTheme="minorHAnsi"/>
          <w:lang w:val="en-US"/>
        </w:rPr>
        <w:t>rks and Bruce, Groundhog Day,</w:t>
      </w:r>
      <w:r w:rsidRPr="00F17784">
        <w:rPr>
          <w:rFonts w:asciiTheme="minorHAnsi" w:hAnsiTheme="minorHAnsi"/>
          <w:lang w:val="en-US"/>
        </w:rPr>
        <w:t xml:space="preserve"> 353-5.</w:t>
      </w:r>
    </w:p>
  </w:endnote>
  <w:endnote w:id="25">
    <w:p w14:paraId="5C3A4977" w14:textId="3FFA34C1" w:rsidR="00FF3F6B" w:rsidRPr="00F17784" w:rsidRDefault="00FF3F6B" w:rsidP="002F5F40">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Stroh </w:t>
      </w:r>
      <w:r w:rsidRPr="00F17784">
        <w:rPr>
          <w:rFonts w:asciiTheme="minorHAnsi" w:hAnsiTheme="minorHAnsi"/>
          <w:lang w:val="en-US"/>
        </w:rPr>
        <w:t xml:space="preserve">and Louwrens, Training Manual, </w:t>
      </w:r>
      <w:r>
        <w:rPr>
          <w:rFonts w:asciiTheme="minorHAnsi" w:hAnsiTheme="minorHAnsi"/>
          <w:lang w:val="en-US"/>
        </w:rPr>
        <w:t xml:space="preserve">ibid, </w:t>
      </w:r>
      <w:r w:rsidRPr="00F17784">
        <w:rPr>
          <w:rFonts w:asciiTheme="minorHAnsi" w:hAnsiTheme="minorHAnsi"/>
          <w:lang w:val="en-US"/>
        </w:rPr>
        <w:t>4.</w:t>
      </w:r>
    </w:p>
  </w:endnote>
  <w:endnote w:id="26">
    <w:p w14:paraId="432139B0" w14:textId="6AF198A4" w:rsidR="00FF3F6B" w:rsidRPr="00F17784" w:rsidRDefault="00FF3F6B" w:rsidP="002F5F40">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rPr>
        <w:t>Day,</w:t>
      </w:r>
      <w:r w:rsidRPr="00F17784">
        <w:rPr>
          <w:rFonts w:asciiTheme="minorHAnsi" w:hAnsiTheme="minorHAnsi"/>
          <w:lang w:val="en-US"/>
        </w:rPr>
        <w:t xml:space="preserve"> </w:t>
      </w:r>
      <w:r>
        <w:rPr>
          <w:rFonts w:asciiTheme="minorHAnsi" w:hAnsiTheme="minorHAnsi"/>
          <w:lang w:val="en-US"/>
        </w:rPr>
        <w:t>i</w:t>
      </w:r>
      <w:r w:rsidRPr="00F17784">
        <w:rPr>
          <w:rFonts w:asciiTheme="minorHAnsi" w:hAnsiTheme="minorHAnsi"/>
          <w:lang w:val="en-US"/>
        </w:rPr>
        <w:t>nterview</w:t>
      </w:r>
      <w:r>
        <w:rPr>
          <w:rFonts w:asciiTheme="minorHAnsi" w:hAnsiTheme="minorHAnsi"/>
          <w:lang w:val="en-US"/>
        </w:rPr>
        <w:t>.</w:t>
      </w:r>
    </w:p>
  </w:endnote>
  <w:endnote w:id="27">
    <w:p w14:paraId="6CAEFE82" w14:textId="44FF3245" w:rsidR="00FF3F6B" w:rsidRPr="00F17784" w:rsidRDefault="00FF3F6B" w:rsidP="006B2668">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Stroh </w:t>
      </w:r>
      <w:r w:rsidRPr="00F17784">
        <w:rPr>
          <w:rFonts w:asciiTheme="minorHAnsi" w:hAnsiTheme="minorHAnsi"/>
          <w:lang w:val="en-US"/>
        </w:rPr>
        <w:t>a</w:t>
      </w:r>
      <w:r>
        <w:rPr>
          <w:rFonts w:asciiTheme="minorHAnsi" w:hAnsiTheme="minorHAnsi"/>
          <w:lang w:val="en-US"/>
        </w:rPr>
        <w:t>nd Louwrens, Training Manual, 4;</w:t>
      </w:r>
      <w:r w:rsidRPr="00F17784">
        <w:rPr>
          <w:rFonts w:asciiTheme="minorHAnsi" w:hAnsiTheme="minorHAnsi"/>
          <w:lang w:val="en-US"/>
        </w:rPr>
        <w:t xml:space="preserve"> </w:t>
      </w:r>
      <w:r w:rsidRPr="00F17784">
        <w:rPr>
          <w:rFonts w:asciiTheme="minorHAnsi" w:hAnsiTheme="minorHAnsi"/>
        </w:rPr>
        <w:t>Day, interview.</w:t>
      </w:r>
    </w:p>
  </w:endnote>
  <w:endnote w:id="28">
    <w:p w14:paraId="1066BECF" w14:textId="17839C95" w:rsidR="00FF3F6B" w:rsidRPr="00F17784" w:rsidRDefault="00FF3F6B" w:rsidP="006B2668">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For 1996, 7 crowd (peaceful) and 4 crowd (unrest) incidents were recorded. For 1997, the respective figures are 5386 and 895. See IRIS,</w:t>
      </w:r>
      <w:r>
        <w:rPr>
          <w:rFonts w:asciiTheme="minorHAnsi" w:hAnsiTheme="minorHAnsi"/>
          <w:lang w:val="en-US"/>
        </w:rPr>
        <w:t xml:space="preserve"> Incidents by Class, 1996-2013.</w:t>
      </w:r>
    </w:p>
  </w:endnote>
  <w:endnote w:id="29">
    <w:p w14:paraId="50B2CF29" w14:textId="607CDAF0" w:rsidR="00FF3F6B" w:rsidRPr="00F17784" w:rsidRDefault="00FF3F6B" w:rsidP="001A39C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Ma</w:t>
      </w:r>
      <w:r>
        <w:rPr>
          <w:rFonts w:asciiTheme="minorHAnsi" w:hAnsiTheme="minorHAnsi"/>
          <w:lang w:val="en-US"/>
        </w:rPr>
        <w:t>rks and Bruce, Groundhog Day, 355</w:t>
      </w:r>
      <w:r w:rsidRPr="00F17784">
        <w:rPr>
          <w:rFonts w:asciiTheme="minorHAnsi" w:hAnsiTheme="minorHAnsi"/>
          <w:lang w:val="en-US"/>
        </w:rPr>
        <w:t xml:space="preserve">. </w:t>
      </w:r>
    </w:p>
  </w:endnote>
  <w:endnote w:id="30">
    <w:p w14:paraId="76C22811" w14:textId="77777777" w:rsidR="00FF3F6B" w:rsidRPr="00F17784" w:rsidRDefault="00FF3F6B" w:rsidP="0034350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SAPS, Enhancing of the Public Order Policing Capacity, slide 6; Marks and Bruce, Groundhog Day, 353, 360. </w:t>
      </w:r>
    </w:p>
  </w:endnote>
  <w:endnote w:id="31">
    <w:p w14:paraId="1187FBA8" w14:textId="2A61893C" w:rsidR="00FF3F6B" w:rsidRPr="00EE118A" w:rsidRDefault="00FF3F6B" w:rsidP="001A39C9">
      <w:pPr>
        <w:pStyle w:val="EndnoteText"/>
        <w:rPr>
          <w:rFonts w:asciiTheme="minorHAnsi" w:hAnsiTheme="minorHAnsi"/>
          <w:lang w:val="en-US"/>
        </w:rPr>
      </w:pPr>
      <w:r w:rsidRPr="00EE118A">
        <w:rPr>
          <w:rStyle w:val="EndnoteReference"/>
          <w:rFonts w:asciiTheme="minorHAnsi" w:hAnsiTheme="minorHAnsi"/>
        </w:rPr>
        <w:endnoteRef/>
      </w:r>
      <w:r w:rsidRPr="00EE118A">
        <w:rPr>
          <w:rFonts w:asciiTheme="minorHAnsi" w:hAnsiTheme="minorHAnsi"/>
        </w:rPr>
        <w:t xml:space="preserve"> </w:t>
      </w:r>
      <w:r>
        <w:rPr>
          <w:rFonts w:asciiTheme="minorHAnsi" w:hAnsiTheme="minorHAnsi"/>
        </w:rPr>
        <w:t xml:space="preserve">SAPS, </w:t>
      </w:r>
      <w:r>
        <w:rPr>
          <w:rFonts w:asciiTheme="minorHAnsi" w:hAnsiTheme="minorHAnsi"/>
          <w:lang w:val="en-US"/>
        </w:rPr>
        <w:t>i</w:t>
      </w:r>
      <w:r w:rsidRPr="00EE118A">
        <w:rPr>
          <w:rFonts w:asciiTheme="minorHAnsi" w:hAnsiTheme="minorHAnsi"/>
          <w:lang w:val="en-US"/>
        </w:rPr>
        <w:t>bid. There had been 42 units in 1995.</w:t>
      </w:r>
    </w:p>
  </w:endnote>
  <w:endnote w:id="32">
    <w:p w14:paraId="28CE09AA" w14:textId="77777777" w:rsidR="00FF3F6B" w:rsidRPr="00EE118A" w:rsidRDefault="00FF3F6B" w:rsidP="001A39C9">
      <w:pPr>
        <w:pStyle w:val="EndnoteText"/>
        <w:rPr>
          <w:rFonts w:asciiTheme="minorHAnsi" w:hAnsiTheme="minorHAnsi"/>
          <w:lang w:val="en-US"/>
        </w:rPr>
      </w:pPr>
      <w:r w:rsidRPr="00EE118A">
        <w:rPr>
          <w:rStyle w:val="EndnoteReference"/>
          <w:rFonts w:asciiTheme="minorHAnsi" w:hAnsiTheme="minorHAnsi"/>
        </w:rPr>
        <w:endnoteRef/>
      </w:r>
      <w:r w:rsidRPr="00EE118A">
        <w:rPr>
          <w:rFonts w:asciiTheme="minorHAnsi" w:hAnsiTheme="minorHAnsi"/>
        </w:rPr>
        <w:t xml:space="preserve"> </w:t>
      </w:r>
      <w:r w:rsidRPr="00EE118A">
        <w:rPr>
          <w:rFonts w:asciiTheme="minorHAnsi" w:hAnsiTheme="minorHAnsi"/>
          <w:lang w:val="en-US"/>
        </w:rPr>
        <w:t>Natasha Vally, National trends around protest action: mapping protest action in South Africa, presented to Centre for Sociological Research, 8.</w:t>
      </w:r>
    </w:p>
  </w:endnote>
  <w:endnote w:id="33">
    <w:p w14:paraId="688DD67C" w14:textId="1DB16340" w:rsidR="00FF3F6B" w:rsidRPr="00EE118A" w:rsidRDefault="00FF3F6B">
      <w:pPr>
        <w:pStyle w:val="EndnoteText"/>
        <w:rPr>
          <w:rFonts w:asciiTheme="minorHAnsi" w:hAnsiTheme="minorHAnsi"/>
          <w:lang w:val="en-US"/>
        </w:rPr>
      </w:pPr>
      <w:r w:rsidRPr="00EE118A">
        <w:rPr>
          <w:rStyle w:val="EndnoteReference"/>
          <w:rFonts w:asciiTheme="minorHAnsi" w:hAnsiTheme="minorHAnsi"/>
        </w:rPr>
        <w:endnoteRef/>
      </w:r>
      <w:r w:rsidRPr="00EE118A">
        <w:rPr>
          <w:rFonts w:asciiTheme="minorHAnsi" w:hAnsiTheme="minorHAnsi"/>
        </w:rPr>
        <w:t xml:space="preserve"> </w:t>
      </w:r>
      <w:r w:rsidR="00BD192A">
        <w:rPr>
          <w:rFonts w:asciiTheme="minorHAnsi" w:hAnsiTheme="minorHAnsi"/>
          <w:lang w:val="en-US"/>
        </w:rPr>
        <w:t>Bilkis Omar, Crowd c</w:t>
      </w:r>
      <w:r>
        <w:rPr>
          <w:rFonts w:asciiTheme="minorHAnsi" w:hAnsiTheme="minorHAnsi"/>
          <w:lang w:val="en-US"/>
        </w:rPr>
        <w:t>ontrol:</w:t>
      </w:r>
      <w:r w:rsidRPr="00EE118A">
        <w:rPr>
          <w:rFonts w:asciiTheme="minorHAnsi" w:hAnsiTheme="minorHAnsi"/>
          <w:lang w:val="en-US"/>
        </w:rPr>
        <w:t xml:space="preserve"> Can the </w:t>
      </w:r>
      <w:r w:rsidR="00BD192A" w:rsidRPr="00EE118A">
        <w:rPr>
          <w:rFonts w:asciiTheme="minorHAnsi" w:hAnsiTheme="minorHAnsi"/>
          <w:lang w:val="en-US"/>
        </w:rPr>
        <w:t>public order police still deliver</w:t>
      </w:r>
      <w:r w:rsidRPr="00EE118A">
        <w:rPr>
          <w:rFonts w:asciiTheme="minorHAnsi" w:hAnsiTheme="minorHAnsi"/>
          <w:lang w:val="en-US"/>
        </w:rPr>
        <w:t xml:space="preserve">? </w:t>
      </w:r>
      <w:r w:rsidRPr="00EE118A">
        <w:rPr>
          <w:rFonts w:asciiTheme="minorHAnsi" w:hAnsiTheme="minorHAnsi"/>
          <w:i/>
          <w:lang w:val="en-US"/>
        </w:rPr>
        <w:t xml:space="preserve">SA Crime Quarterly </w:t>
      </w:r>
      <w:r w:rsidRPr="00EE118A">
        <w:rPr>
          <w:rFonts w:asciiTheme="minorHAnsi" w:hAnsiTheme="minorHAnsi"/>
          <w:lang w:val="en-US"/>
        </w:rPr>
        <w:t>15 (2006), 1</w:t>
      </w:r>
      <w:r>
        <w:rPr>
          <w:rFonts w:asciiTheme="minorHAnsi" w:hAnsiTheme="minorHAnsi"/>
          <w:lang w:val="en-US"/>
        </w:rPr>
        <w:t>,</w:t>
      </w:r>
    </w:p>
  </w:endnote>
  <w:endnote w:id="34">
    <w:p w14:paraId="035589FD" w14:textId="77777777" w:rsidR="00FF3F6B" w:rsidRPr="00F17784" w:rsidRDefault="00FF3F6B" w:rsidP="001A39C9">
      <w:pPr>
        <w:pStyle w:val="EndnoteText"/>
        <w:rPr>
          <w:rFonts w:asciiTheme="minorHAnsi" w:hAnsiTheme="minorHAnsi"/>
          <w:lang w:val="en-US"/>
        </w:rPr>
      </w:pPr>
      <w:r w:rsidRPr="00EE118A">
        <w:rPr>
          <w:rStyle w:val="EndnoteReference"/>
          <w:rFonts w:asciiTheme="minorHAnsi" w:hAnsiTheme="minorHAnsi"/>
        </w:rPr>
        <w:endnoteRef/>
      </w:r>
      <w:r w:rsidRPr="00EE118A">
        <w:rPr>
          <w:rFonts w:asciiTheme="minorHAnsi" w:hAnsiTheme="minorHAnsi"/>
        </w:rPr>
        <w:t xml:space="preserve"> </w:t>
      </w:r>
      <w:r w:rsidRPr="00EE118A">
        <w:rPr>
          <w:rFonts w:asciiTheme="minorHAnsi" w:hAnsiTheme="minorHAnsi"/>
          <w:lang w:val="en-US"/>
        </w:rPr>
        <w:t>Johan Burger, Public violence</w:t>
      </w:r>
      <w:r w:rsidRPr="00F17784">
        <w:rPr>
          <w:rFonts w:asciiTheme="minorHAnsi" w:hAnsiTheme="minorHAnsi"/>
          <w:lang w:val="en-US"/>
        </w:rPr>
        <w:t>: What does it mean for the police? Presentation to Institute for Security Studies seminar, 13 March 2014, slide 6.</w:t>
      </w:r>
    </w:p>
  </w:endnote>
  <w:endnote w:id="35">
    <w:p w14:paraId="039B707A" w14:textId="1467D37B" w:rsidR="00FF3F6B" w:rsidRPr="00F17784" w:rsidRDefault="00FF3F6B" w:rsidP="001A39C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SAPS, Enhancing of the </w:t>
      </w:r>
      <w:r w:rsidR="00BD192A" w:rsidRPr="00F17784">
        <w:rPr>
          <w:rFonts w:asciiTheme="minorHAnsi" w:hAnsiTheme="minorHAnsi"/>
          <w:lang w:val="en-US"/>
        </w:rPr>
        <w:t>public order policing capacity</w:t>
      </w:r>
      <w:r w:rsidRPr="00F17784">
        <w:rPr>
          <w:rFonts w:asciiTheme="minorHAnsi" w:hAnsiTheme="minorHAnsi"/>
          <w:lang w:val="en-US"/>
        </w:rPr>
        <w:t>, slide 6.</w:t>
      </w:r>
    </w:p>
  </w:endnote>
  <w:endnote w:id="36">
    <w:p w14:paraId="0C5876CC" w14:textId="50933A71" w:rsidR="00FF3F6B" w:rsidRPr="00EE118A" w:rsidRDefault="00FF3F6B">
      <w:pPr>
        <w:pStyle w:val="EndnoteText"/>
        <w:rPr>
          <w:lang w:val="en-US"/>
        </w:rPr>
      </w:pPr>
      <w:r>
        <w:rPr>
          <w:rStyle w:val="EndnoteReference"/>
        </w:rPr>
        <w:endnoteRef/>
      </w:r>
      <w:r>
        <w:t xml:space="preserve"> </w:t>
      </w:r>
      <w:r w:rsidRPr="00F17784">
        <w:rPr>
          <w:rFonts w:asciiTheme="minorHAnsi" w:hAnsiTheme="minorHAnsi"/>
          <w:lang w:val="en-US"/>
        </w:rPr>
        <w:t>Marks and Bruce, Groundhog Day,</w:t>
      </w:r>
      <w:r>
        <w:rPr>
          <w:rFonts w:asciiTheme="minorHAnsi" w:hAnsiTheme="minorHAnsi"/>
          <w:lang w:val="en-US"/>
        </w:rPr>
        <w:t xml:space="preserve"> 364-6.</w:t>
      </w:r>
    </w:p>
  </w:endnote>
  <w:endnote w:id="37">
    <w:p w14:paraId="7D36A952" w14:textId="1F824952"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Peter Alexander, Marikana commission of inquiry: from narratives towards history, </w:t>
      </w:r>
      <w:r w:rsidRPr="00F17784">
        <w:rPr>
          <w:rFonts w:asciiTheme="minorHAnsi" w:hAnsiTheme="minorHAnsi"/>
          <w:i/>
          <w:lang w:val="en-US"/>
        </w:rPr>
        <w:t xml:space="preserve">Journal of Southern African Studies, </w:t>
      </w:r>
      <w:r>
        <w:rPr>
          <w:rFonts w:asciiTheme="minorHAnsi" w:hAnsiTheme="minorHAnsi"/>
          <w:lang w:val="en-US"/>
        </w:rPr>
        <w:t>42:5 (2016).</w:t>
      </w:r>
    </w:p>
  </w:endnote>
  <w:endnote w:id="38">
    <w:p w14:paraId="350AA70D" w14:textId="0DEA0711" w:rsidR="00FF3F6B" w:rsidRPr="00F17784" w:rsidRDefault="00FF3F6B" w:rsidP="005C3B77">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SAPS, Enhancing of the </w:t>
      </w:r>
      <w:r w:rsidR="00BD192A" w:rsidRPr="00F17784">
        <w:rPr>
          <w:rFonts w:asciiTheme="minorHAnsi" w:hAnsiTheme="minorHAnsi"/>
          <w:lang w:val="en-US"/>
        </w:rPr>
        <w:t>public or</w:t>
      </w:r>
      <w:r w:rsidR="00BD192A">
        <w:rPr>
          <w:rFonts w:asciiTheme="minorHAnsi" w:hAnsiTheme="minorHAnsi"/>
          <w:lang w:val="en-US"/>
        </w:rPr>
        <w:t>der policing c</w:t>
      </w:r>
      <w:r w:rsidR="00BD192A" w:rsidRPr="00F17784">
        <w:rPr>
          <w:rFonts w:asciiTheme="minorHAnsi" w:hAnsiTheme="minorHAnsi"/>
          <w:lang w:val="en-US"/>
        </w:rPr>
        <w:t>apacity</w:t>
      </w:r>
      <w:r w:rsidRPr="00F17784">
        <w:rPr>
          <w:rFonts w:asciiTheme="minorHAnsi" w:hAnsiTheme="minorHAnsi"/>
          <w:lang w:val="en-US"/>
        </w:rPr>
        <w:t>, slides 4, 37 and 37.</w:t>
      </w:r>
    </w:p>
  </w:endnote>
  <w:endnote w:id="39">
    <w:p w14:paraId="74B765BA" w14:textId="26E82F3D"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Pr>
          <w:rFonts w:asciiTheme="minorHAnsi" w:hAnsiTheme="minorHAnsi"/>
        </w:rPr>
        <w:t xml:space="preserve"> See ibid</w:t>
      </w:r>
      <w:r w:rsidRPr="00F17784">
        <w:rPr>
          <w:rFonts w:asciiTheme="minorHAnsi" w:hAnsiTheme="minorHAnsi"/>
          <w:lang w:val="en-US"/>
        </w:rPr>
        <w:t>, specifically slide 28.</w:t>
      </w:r>
    </w:p>
  </w:endnote>
  <w:endnote w:id="40">
    <w:p w14:paraId="3AC67FC4" w14:textId="77777777" w:rsidR="00FF3F6B" w:rsidRPr="00F17784" w:rsidRDefault="00FF3F6B" w:rsidP="002D2C9E">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Vally, National trends around protest action, 9.</w:t>
      </w:r>
    </w:p>
  </w:endnote>
  <w:endnote w:id="41">
    <w:p w14:paraId="6C204AF5" w14:textId="589864BB"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rPr>
        <w:t>Day,</w:t>
      </w:r>
      <w:r w:rsidRPr="00F17784">
        <w:rPr>
          <w:rFonts w:asciiTheme="minorHAnsi" w:hAnsiTheme="minorHAnsi"/>
          <w:lang w:val="en-US"/>
        </w:rPr>
        <w:t xml:space="preserve"> </w:t>
      </w:r>
      <w:r>
        <w:rPr>
          <w:rFonts w:asciiTheme="minorHAnsi" w:hAnsiTheme="minorHAnsi"/>
          <w:lang w:val="en-US"/>
        </w:rPr>
        <w:t>i</w:t>
      </w:r>
      <w:r w:rsidRPr="00F17784">
        <w:rPr>
          <w:rFonts w:asciiTheme="minorHAnsi" w:hAnsiTheme="minorHAnsi"/>
          <w:lang w:val="en-US"/>
        </w:rPr>
        <w:t>nterview</w:t>
      </w:r>
      <w:r>
        <w:rPr>
          <w:rFonts w:asciiTheme="minorHAnsi" w:hAnsiTheme="minorHAnsi"/>
          <w:lang w:val="en-US"/>
        </w:rPr>
        <w:t>.</w:t>
      </w:r>
    </w:p>
  </w:endnote>
  <w:endnote w:id="42">
    <w:p w14:paraId="2DE88128" w14:textId="77777777" w:rsidR="00FF3F6B" w:rsidRPr="00F17784" w:rsidRDefault="00FF3F6B" w:rsidP="00306F2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Ibid. </w:t>
      </w:r>
    </w:p>
  </w:endnote>
  <w:endnote w:id="43">
    <w:p w14:paraId="4BAFA197" w14:textId="215E6A0C"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lang w:val="en-US"/>
        </w:rPr>
        <w:t xml:space="preserve">Ibid; </w:t>
      </w:r>
      <w:r w:rsidR="00BD192A">
        <w:rPr>
          <w:rFonts w:asciiTheme="minorHAnsi" w:hAnsiTheme="minorHAnsi"/>
          <w:lang w:val="en-US"/>
        </w:rPr>
        <w:t>Marks and Bruce, Groundhog d</w:t>
      </w:r>
      <w:r w:rsidRPr="00F17784">
        <w:rPr>
          <w:rFonts w:asciiTheme="minorHAnsi" w:hAnsiTheme="minorHAnsi"/>
          <w:lang w:val="en-US"/>
        </w:rPr>
        <w:t>ay,</w:t>
      </w:r>
      <w:r>
        <w:rPr>
          <w:rFonts w:asciiTheme="minorHAnsi" w:hAnsiTheme="minorHAnsi"/>
          <w:lang w:val="en-US"/>
        </w:rPr>
        <w:t xml:space="preserve"> 352.</w:t>
      </w:r>
    </w:p>
  </w:endnote>
  <w:endnote w:id="44">
    <w:p w14:paraId="2BD6F154" w14:textId="77777777" w:rsidR="00FF3F6B" w:rsidRPr="00F17784" w:rsidRDefault="00FF3F6B" w:rsidP="00FD196F">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ORS, National Instruction</w:t>
      </w:r>
      <w:r w:rsidRPr="00F17784">
        <w:rPr>
          <w:rFonts w:asciiTheme="minorHAnsi" w:hAnsiTheme="minorHAnsi"/>
          <w:i/>
        </w:rPr>
        <w:t xml:space="preserve">, </w:t>
      </w:r>
      <w:r w:rsidRPr="00F17784">
        <w:rPr>
          <w:rFonts w:asciiTheme="minorHAnsi" w:hAnsiTheme="minorHAnsi"/>
        </w:rPr>
        <w:t>6. A Level 1 threat would include a peaceful gathering or less significant sports event; Level 2 implies an unconfirmed possibility of injuries or damage; a Level 3 threat is determined by confirmed information of a likely threat to lives or property.</w:t>
      </w:r>
    </w:p>
  </w:endnote>
  <w:endnote w:id="45">
    <w:p w14:paraId="6FF4E453" w14:textId="77777777" w:rsidR="00FF3F6B" w:rsidRPr="00F17784" w:rsidRDefault="00FF3F6B" w:rsidP="00FD196F">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Ibid.</w:t>
      </w:r>
    </w:p>
  </w:endnote>
  <w:endnote w:id="46">
    <w:p w14:paraId="20E848ED" w14:textId="6229D589"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Pr>
          <w:rFonts w:asciiTheme="minorHAnsi" w:hAnsiTheme="minorHAnsi"/>
        </w:rPr>
        <w:t xml:space="preserve"> Day,</w:t>
      </w:r>
      <w:r w:rsidRPr="00F17784">
        <w:rPr>
          <w:rFonts w:asciiTheme="minorHAnsi" w:hAnsiTheme="minorHAnsi"/>
          <w:lang w:val="en-US"/>
        </w:rPr>
        <w:t xml:space="preserve"> </w:t>
      </w:r>
      <w:r>
        <w:rPr>
          <w:rFonts w:asciiTheme="minorHAnsi" w:hAnsiTheme="minorHAnsi"/>
          <w:lang w:val="en-US"/>
        </w:rPr>
        <w:t>i</w:t>
      </w:r>
      <w:r w:rsidRPr="00F17784">
        <w:rPr>
          <w:rFonts w:asciiTheme="minorHAnsi" w:hAnsiTheme="minorHAnsi"/>
          <w:lang w:val="en-US"/>
        </w:rPr>
        <w:t>nterview</w:t>
      </w:r>
      <w:r>
        <w:rPr>
          <w:rFonts w:asciiTheme="minorHAnsi" w:hAnsiTheme="minorHAnsi"/>
          <w:lang w:val="en-US"/>
        </w:rPr>
        <w:t>.</w:t>
      </w:r>
    </w:p>
  </w:endnote>
  <w:endnote w:id="47">
    <w:p w14:paraId="0A4280D8"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Similarly, in a case study of Mbombela Municipality, 2011 and 2012, Duncan showed that many planned protests reported to the municipality were not recorded on IRIS. We are uncomfortable about placing too much weight on this example, however, because Mbombela is in Mpumalanga and, to the best of our knowledge did not have a CCU at that time.  See</w:t>
      </w:r>
      <w:r>
        <w:rPr>
          <w:rFonts w:asciiTheme="minorHAnsi" w:hAnsiTheme="minorHAnsi"/>
          <w:lang w:val="en-US"/>
        </w:rPr>
        <w:t xml:space="preserve"> Jane</w:t>
      </w:r>
      <w:r w:rsidRPr="00F17784">
        <w:rPr>
          <w:rFonts w:asciiTheme="minorHAnsi" w:hAnsiTheme="minorHAnsi"/>
          <w:lang w:val="en-US"/>
        </w:rPr>
        <w:t xml:space="preserve"> Duncan, </w:t>
      </w:r>
      <w:r>
        <w:rPr>
          <w:rFonts w:asciiTheme="minorHAnsi" w:hAnsiTheme="minorHAnsi"/>
          <w:i/>
          <w:lang w:val="en-US"/>
        </w:rPr>
        <w:t>Protest n</w:t>
      </w:r>
      <w:r w:rsidRPr="00F17784">
        <w:rPr>
          <w:rFonts w:asciiTheme="minorHAnsi" w:hAnsiTheme="minorHAnsi"/>
          <w:i/>
          <w:lang w:val="en-US"/>
        </w:rPr>
        <w:t>ation</w:t>
      </w:r>
      <w:r>
        <w:rPr>
          <w:rFonts w:asciiTheme="minorHAnsi" w:hAnsiTheme="minorHAnsi"/>
          <w:i/>
          <w:lang w:val="en-US"/>
        </w:rPr>
        <w:t>: the right to protest in South Africa</w:t>
      </w:r>
      <w:r>
        <w:rPr>
          <w:rFonts w:asciiTheme="minorHAnsi" w:hAnsiTheme="minorHAnsi"/>
          <w:lang w:val="en-US"/>
        </w:rPr>
        <w:t>, Scottsville, UKZN Press</w:t>
      </w:r>
      <w:r w:rsidRPr="00F17784">
        <w:rPr>
          <w:rFonts w:asciiTheme="minorHAnsi" w:hAnsiTheme="minorHAnsi"/>
          <w:lang w:val="en-US"/>
        </w:rPr>
        <w:t>,</w:t>
      </w:r>
      <w:r>
        <w:rPr>
          <w:rFonts w:asciiTheme="minorHAnsi" w:hAnsiTheme="minorHAnsi"/>
          <w:lang w:val="en-US"/>
        </w:rPr>
        <w:t xml:space="preserve"> 2016,</w:t>
      </w:r>
      <w:r w:rsidRPr="00F17784">
        <w:rPr>
          <w:rFonts w:asciiTheme="minorHAnsi" w:hAnsiTheme="minorHAnsi"/>
          <w:lang w:val="en-US"/>
        </w:rPr>
        <w:t xml:space="preserve"> 42.</w:t>
      </w:r>
    </w:p>
  </w:endnote>
  <w:endnote w:id="48">
    <w:p w14:paraId="3455A2A8"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ORS, National Instruction</w:t>
      </w:r>
      <w:r w:rsidRPr="00F17784">
        <w:rPr>
          <w:rFonts w:asciiTheme="minorHAnsi" w:hAnsiTheme="minorHAnsi"/>
          <w:i/>
        </w:rPr>
        <w:t xml:space="preserve">, </w:t>
      </w:r>
      <w:r w:rsidRPr="00F17784">
        <w:rPr>
          <w:rFonts w:asciiTheme="minorHAnsi" w:hAnsiTheme="minorHAnsi"/>
        </w:rPr>
        <w:t>6</w:t>
      </w:r>
    </w:p>
  </w:endnote>
  <w:endnote w:id="49">
    <w:p w14:paraId="544DC5BF"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rPr>
        <w:t xml:space="preserve">Ibid., </w:t>
      </w:r>
      <w:r w:rsidRPr="00F17784">
        <w:rPr>
          <w:rFonts w:asciiTheme="minorHAnsi" w:hAnsiTheme="minorHAnsi"/>
        </w:rPr>
        <w:t xml:space="preserve">Stroh </w:t>
      </w:r>
      <w:r w:rsidRPr="00F17784">
        <w:rPr>
          <w:rFonts w:asciiTheme="minorHAnsi" w:hAnsiTheme="minorHAnsi"/>
          <w:lang w:val="en-US"/>
        </w:rPr>
        <w:t>and Louwrens, Training Manual, 8.</w:t>
      </w:r>
    </w:p>
  </w:endnote>
  <w:endnote w:id="50">
    <w:p w14:paraId="46A80B80" w14:textId="5A3F5625" w:rsidR="00FF3F6B" w:rsidRPr="00F17784" w:rsidRDefault="00FF3F6B" w:rsidP="00D474F9">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Stroh </w:t>
      </w:r>
      <w:r w:rsidRPr="00F17784">
        <w:rPr>
          <w:rFonts w:asciiTheme="minorHAnsi" w:hAnsiTheme="minorHAnsi"/>
          <w:lang w:val="en-US"/>
        </w:rPr>
        <w:t>and Louwrens</w:t>
      </w:r>
      <w:r>
        <w:rPr>
          <w:rFonts w:asciiTheme="minorHAnsi" w:hAnsiTheme="minorHAnsi"/>
          <w:lang w:val="en-US"/>
        </w:rPr>
        <w:t>,</w:t>
      </w:r>
      <w:r w:rsidRPr="00F17784">
        <w:rPr>
          <w:rFonts w:asciiTheme="minorHAnsi" w:hAnsiTheme="minorHAnsi"/>
          <w:lang w:val="en-US"/>
        </w:rPr>
        <w:t xml:space="preserve"> </w:t>
      </w:r>
      <w:r>
        <w:rPr>
          <w:rFonts w:asciiTheme="minorHAnsi" w:hAnsiTheme="minorHAnsi"/>
          <w:lang w:val="en-US"/>
        </w:rPr>
        <w:t>i</w:t>
      </w:r>
      <w:r w:rsidRPr="00F17784">
        <w:rPr>
          <w:rFonts w:asciiTheme="minorHAnsi" w:hAnsiTheme="minorHAnsi"/>
          <w:lang w:val="en-US"/>
        </w:rPr>
        <w:t>bid, 4-5</w:t>
      </w:r>
    </w:p>
  </w:endnote>
  <w:endnote w:id="51">
    <w:p w14:paraId="37CE028B" w14:textId="77777777" w:rsidR="00FF3F6B" w:rsidRPr="00F17784" w:rsidRDefault="00FF3F6B">
      <w:pPr>
        <w:pStyle w:val="EndnoteText"/>
        <w:rPr>
          <w:rFonts w:asciiTheme="minorHAnsi" w:hAnsiTheme="minorHAnsi"/>
        </w:rPr>
      </w:pPr>
      <w:r w:rsidRPr="00F17784">
        <w:rPr>
          <w:rStyle w:val="EndnoteReference"/>
          <w:rFonts w:asciiTheme="minorHAnsi" w:hAnsiTheme="minorHAnsi"/>
        </w:rPr>
        <w:endnoteRef/>
      </w:r>
      <w:r w:rsidRPr="00F17784">
        <w:rPr>
          <w:rFonts w:asciiTheme="minorHAnsi" w:hAnsiTheme="minorHAnsi"/>
        </w:rPr>
        <w:t xml:space="preserve"> </w:t>
      </w:r>
      <w:r>
        <w:rPr>
          <w:rFonts w:asciiTheme="minorHAnsi" w:hAnsiTheme="minorHAnsi"/>
        </w:rPr>
        <w:t xml:space="preserve">For full methodology see Alexander </w:t>
      </w:r>
      <w:r w:rsidRPr="0045479B">
        <w:rPr>
          <w:rFonts w:asciiTheme="minorHAnsi" w:hAnsiTheme="minorHAnsi"/>
        </w:rPr>
        <w:t>et al</w:t>
      </w:r>
      <w:r>
        <w:rPr>
          <w:rFonts w:asciiTheme="minorHAnsi" w:hAnsiTheme="minorHAnsi"/>
        </w:rPr>
        <w:t xml:space="preserve">, </w:t>
      </w:r>
      <w:r>
        <w:rPr>
          <w:rFonts w:asciiTheme="minorHAnsi" w:hAnsiTheme="minorHAnsi"/>
          <w:i/>
          <w:iCs/>
        </w:rPr>
        <w:t>South African Police Service.</w:t>
      </w:r>
    </w:p>
  </w:endnote>
  <w:endnote w:id="52">
    <w:p w14:paraId="75446E8D" w14:textId="77777777" w:rsidR="00FF3F6B" w:rsidRPr="00F17784" w:rsidRDefault="00FF3F6B">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w:t>
      </w:r>
      <w:r w:rsidRPr="00F17784">
        <w:rPr>
          <w:rFonts w:asciiTheme="minorHAnsi" w:hAnsiTheme="minorHAnsi"/>
          <w:lang w:val="en-US"/>
        </w:rPr>
        <w:t xml:space="preserve">Those not included in the graphs are: education-related, official government and party political events, crime and policing-related, transport-related, elections, racism and xenophobia, and other. </w:t>
      </w:r>
    </w:p>
  </w:endnote>
  <w:endnote w:id="53">
    <w:p w14:paraId="5D52122E" w14:textId="77777777" w:rsidR="00FF3F6B" w:rsidRPr="00F17784" w:rsidRDefault="00FF3F6B" w:rsidP="00EF696E">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Source: SAPS, </w:t>
      </w:r>
      <w:r w:rsidRPr="00F17784">
        <w:rPr>
          <w:rFonts w:asciiTheme="minorHAnsi" w:hAnsiTheme="minorHAnsi"/>
          <w:lang w:val="en-US"/>
        </w:rPr>
        <w:t>Code Tables for IRIS. Definitions for the categories of ‘type’ are available in ‘Appendix C: Definitions of the Types of Incidents and Reasons/Motives’, linked with Stroh and Louwrens, Training Manual. ‘Gathering’ has various meanings, and in Appendix C (p. 2) it is defined as: ‘The spontaneous assembly of a number of persons without a joint goal or objective, after an incident or happening, e.g. a fire, accident or explosion.’ It also explains (p. 1) that ‘crowd management tasks imply that the number of persons involved must be greater than 15 [but] this excludes a demonstration.’ So, in contrast to ‘gathering’, the definition of ‘demonstration’ is aligned to the RGA.</w:t>
      </w:r>
    </w:p>
  </w:endnote>
  <w:endnote w:id="54">
    <w:p w14:paraId="30904B66" w14:textId="77777777" w:rsidR="00FF3F6B" w:rsidRPr="00F17784" w:rsidRDefault="00FF3F6B" w:rsidP="00EF696E">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Source: </w:t>
      </w:r>
      <w:r w:rsidRPr="00F17784">
        <w:rPr>
          <w:rFonts w:asciiTheme="minorHAnsi" w:hAnsiTheme="minorHAnsi"/>
          <w:lang w:val="en-US"/>
        </w:rPr>
        <w:t>Mawela to Duncan, letter.</w:t>
      </w:r>
    </w:p>
  </w:endnote>
  <w:endnote w:id="55">
    <w:p w14:paraId="2AA955FB" w14:textId="77777777" w:rsidR="00FF3F6B" w:rsidRPr="00F17784" w:rsidRDefault="00FF3F6B" w:rsidP="00EF696E">
      <w:pPr>
        <w:pStyle w:val="EndnoteText"/>
        <w:rPr>
          <w:rFonts w:asciiTheme="minorHAnsi" w:hAnsiTheme="minorHAnsi"/>
          <w:lang w:val="en-US"/>
        </w:rPr>
      </w:pPr>
      <w:r w:rsidRPr="00F17784">
        <w:rPr>
          <w:rStyle w:val="EndnoteReference"/>
          <w:rFonts w:asciiTheme="minorHAnsi" w:hAnsiTheme="minorHAnsi"/>
        </w:rPr>
        <w:endnoteRef/>
      </w:r>
      <w:r w:rsidRPr="00F17784">
        <w:rPr>
          <w:rFonts w:asciiTheme="minorHAnsi" w:hAnsiTheme="minorHAnsi"/>
        </w:rPr>
        <w:t xml:space="preserve"> Source: </w:t>
      </w:r>
      <w:r w:rsidRPr="00F17784">
        <w:rPr>
          <w:rFonts w:asciiTheme="minorHAnsi" w:hAnsiTheme="minorHAnsi"/>
          <w:lang w:val="en-US"/>
        </w:rPr>
        <w:t>IRIS, Incidents by Class, 1996</w:t>
      </w:r>
      <w:bookmarkStart w:id="0" w:name="_GoBack"/>
      <w:bookmarkEnd w:id="0"/>
      <w:r w:rsidRPr="00F17784">
        <w:rPr>
          <w:rFonts w:asciiTheme="minorHAnsi" w:hAnsiTheme="minorHAnsi"/>
          <w:lang w:val="en-US"/>
        </w:rPr>
        <w:t>-2013.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71791" w14:textId="77777777" w:rsidR="00FF3F6B" w:rsidRDefault="00FF3F6B" w:rsidP="004544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C01D86" w14:textId="77777777" w:rsidR="00FF3F6B" w:rsidRDefault="00FF3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E842" w14:textId="77777777" w:rsidR="00FF3F6B" w:rsidRDefault="00FF3F6B" w:rsidP="004544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92A">
      <w:rPr>
        <w:rStyle w:val="PageNumber"/>
        <w:noProof/>
      </w:rPr>
      <w:t>15</w:t>
    </w:r>
    <w:r>
      <w:rPr>
        <w:rStyle w:val="PageNumber"/>
      </w:rPr>
      <w:fldChar w:fldCharType="end"/>
    </w:r>
  </w:p>
  <w:p w14:paraId="3B26CF91" w14:textId="77777777" w:rsidR="00FF3F6B" w:rsidRDefault="00FF3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39FA" w14:textId="77777777" w:rsidR="005C7021" w:rsidRDefault="005C7021" w:rsidP="00B331A6">
      <w:r>
        <w:separator/>
      </w:r>
    </w:p>
  </w:footnote>
  <w:footnote w:type="continuationSeparator" w:id="0">
    <w:p w14:paraId="05A89D0E" w14:textId="77777777" w:rsidR="005C7021" w:rsidRDefault="005C7021" w:rsidP="00B331A6">
      <w:r>
        <w:continuationSeparator/>
      </w:r>
    </w:p>
  </w:footnote>
  <w:footnote w:id="1">
    <w:p w14:paraId="3DEBCDE1" w14:textId="77777777" w:rsidR="00FF3F6B" w:rsidRPr="00944048" w:rsidRDefault="00FF3F6B">
      <w:pPr>
        <w:pStyle w:val="FootnoteText"/>
        <w:rPr>
          <w:rFonts w:asciiTheme="minorHAnsi" w:hAnsiTheme="minorHAnsi"/>
          <w:lang w:val="en-US"/>
        </w:rPr>
      </w:pPr>
      <w:r w:rsidRPr="00944048">
        <w:rPr>
          <w:rStyle w:val="FootnoteReference"/>
          <w:rFonts w:asciiTheme="minorHAnsi" w:hAnsiTheme="minorHAnsi"/>
        </w:rPr>
        <w:t>*</w:t>
      </w:r>
      <w:r w:rsidRPr="00944048">
        <w:rPr>
          <w:rFonts w:asciiTheme="minorHAnsi" w:hAnsiTheme="minorHAnsi"/>
        </w:rPr>
        <w:t xml:space="preserve"> Peter Alexander is a professor of sociology at the Univeristy of Johannesburg, where is Director: Centre for Social Change and holds the DST/NRF South African Research Chair in Social Change.</w:t>
      </w:r>
    </w:p>
  </w:footnote>
  <w:footnote w:id="2">
    <w:p w14:paraId="1A460E2D" w14:textId="77777777" w:rsidR="00FF3F6B" w:rsidRPr="00944048" w:rsidRDefault="00FF3F6B">
      <w:pPr>
        <w:pStyle w:val="FootnoteText"/>
        <w:rPr>
          <w:rFonts w:asciiTheme="minorHAnsi" w:hAnsiTheme="minorHAnsi"/>
          <w:lang w:val="en-US"/>
        </w:rPr>
      </w:pPr>
      <w:r w:rsidRPr="00944048">
        <w:rPr>
          <w:rStyle w:val="FootnoteReference"/>
          <w:rFonts w:asciiTheme="minorHAnsi" w:hAnsiTheme="minorHAnsi"/>
        </w:rPr>
        <w:t>**</w:t>
      </w:r>
      <w:r w:rsidRPr="00944048">
        <w:rPr>
          <w:rFonts w:asciiTheme="minorHAnsi" w:hAnsiTheme="minorHAnsi"/>
        </w:rPr>
        <w:t xml:space="preserve"> Carin Runciman is a senior researcher at the Centre for Social Change, University of Johannesburg.</w:t>
      </w:r>
    </w:p>
  </w:footnote>
  <w:footnote w:id="3">
    <w:p w14:paraId="0C9A9B3C" w14:textId="77777777" w:rsidR="00FF3F6B" w:rsidRPr="00435A29" w:rsidRDefault="00FF3F6B">
      <w:pPr>
        <w:pStyle w:val="FootnoteText"/>
        <w:rPr>
          <w:lang w:val="en-US"/>
        </w:rPr>
      </w:pPr>
      <w:r w:rsidRPr="00944048">
        <w:rPr>
          <w:rStyle w:val="FootnoteReference"/>
          <w:rFonts w:asciiTheme="minorHAnsi" w:hAnsiTheme="minorHAnsi"/>
        </w:rPr>
        <w:t>***</w:t>
      </w:r>
      <w:r w:rsidRPr="00944048">
        <w:rPr>
          <w:rFonts w:asciiTheme="minorHAnsi" w:hAnsiTheme="minorHAnsi"/>
        </w:rPr>
        <w:t xml:space="preserve"> Boitumelo Maruping is a senior research assistant at the Centre for Social Change, University of Johannesburg.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D3616"/>
    <w:multiLevelType w:val="hybridMultilevel"/>
    <w:tmpl w:val="747AE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49620B"/>
    <w:multiLevelType w:val="hybridMultilevel"/>
    <w:tmpl w:val="3348E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73D1E"/>
    <w:multiLevelType w:val="multilevel"/>
    <w:tmpl w:val="D2AEEC0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C64516"/>
    <w:multiLevelType w:val="hybridMultilevel"/>
    <w:tmpl w:val="D0BEA6EE"/>
    <w:lvl w:ilvl="0" w:tplc="F1805A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3F75A2"/>
    <w:multiLevelType w:val="hybridMultilevel"/>
    <w:tmpl w:val="E8906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D8"/>
    <w:rsid w:val="000003FA"/>
    <w:rsid w:val="00004734"/>
    <w:rsid w:val="0000524A"/>
    <w:rsid w:val="000063A3"/>
    <w:rsid w:val="00007449"/>
    <w:rsid w:val="000108AC"/>
    <w:rsid w:val="00012E81"/>
    <w:rsid w:val="00016ADD"/>
    <w:rsid w:val="00037BF5"/>
    <w:rsid w:val="00041B1C"/>
    <w:rsid w:val="00044423"/>
    <w:rsid w:val="00046873"/>
    <w:rsid w:val="000514C5"/>
    <w:rsid w:val="000573E8"/>
    <w:rsid w:val="000665D7"/>
    <w:rsid w:val="00080D05"/>
    <w:rsid w:val="000905E9"/>
    <w:rsid w:val="00091B3E"/>
    <w:rsid w:val="000A2CC8"/>
    <w:rsid w:val="000A6161"/>
    <w:rsid w:val="000B3BF7"/>
    <w:rsid w:val="000B5902"/>
    <w:rsid w:val="000C7358"/>
    <w:rsid w:val="000E6DF2"/>
    <w:rsid w:val="000E760A"/>
    <w:rsid w:val="000F7C8A"/>
    <w:rsid w:val="00102466"/>
    <w:rsid w:val="00106FE6"/>
    <w:rsid w:val="00111FBC"/>
    <w:rsid w:val="00130FCE"/>
    <w:rsid w:val="00133F03"/>
    <w:rsid w:val="00136886"/>
    <w:rsid w:val="0014205B"/>
    <w:rsid w:val="00153002"/>
    <w:rsid w:val="00157C25"/>
    <w:rsid w:val="00165B8C"/>
    <w:rsid w:val="00170CF2"/>
    <w:rsid w:val="001731AC"/>
    <w:rsid w:val="00177192"/>
    <w:rsid w:val="00180E6E"/>
    <w:rsid w:val="00185C79"/>
    <w:rsid w:val="00186A8D"/>
    <w:rsid w:val="00186AB9"/>
    <w:rsid w:val="00191BCC"/>
    <w:rsid w:val="001A2926"/>
    <w:rsid w:val="001A39C9"/>
    <w:rsid w:val="001C0019"/>
    <w:rsid w:val="001C5302"/>
    <w:rsid w:val="001C66FB"/>
    <w:rsid w:val="001D12E5"/>
    <w:rsid w:val="001D500F"/>
    <w:rsid w:val="001E4042"/>
    <w:rsid w:val="001E5132"/>
    <w:rsid w:val="001E5EB6"/>
    <w:rsid w:val="001E627F"/>
    <w:rsid w:val="001F4258"/>
    <w:rsid w:val="001F753A"/>
    <w:rsid w:val="00202DDD"/>
    <w:rsid w:val="00211174"/>
    <w:rsid w:val="0023456E"/>
    <w:rsid w:val="0023614A"/>
    <w:rsid w:val="00236E63"/>
    <w:rsid w:val="002418B0"/>
    <w:rsid w:val="00244ABB"/>
    <w:rsid w:val="002458D8"/>
    <w:rsid w:val="002519D9"/>
    <w:rsid w:val="00251FF7"/>
    <w:rsid w:val="00254AA7"/>
    <w:rsid w:val="00266F08"/>
    <w:rsid w:val="00270024"/>
    <w:rsid w:val="0027042F"/>
    <w:rsid w:val="00276FD1"/>
    <w:rsid w:val="00291AB9"/>
    <w:rsid w:val="002935A3"/>
    <w:rsid w:val="00296879"/>
    <w:rsid w:val="002A47F3"/>
    <w:rsid w:val="002A53FC"/>
    <w:rsid w:val="002A6805"/>
    <w:rsid w:val="002A771C"/>
    <w:rsid w:val="002A7CED"/>
    <w:rsid w:val="002B4DC2"/>
    <w:rsid w:val="002B6365"/>
    <w:rsid w:val="002C2CB5"/>
    <w:rsid w:val="002C5401"/>
    <w:rsid w:val="002D0204"/>
    <w:rsid w:val="002D044B"/>
    <w:rsid w:val="002D08EF"/>
    <w:rsid w:val="002D2C9E"/>
    <w:rsid w:val="002D3E2C"/>
    <w:rsid w:val="002E07DF"/>
    <w:rsid w:val="002E680C"/>
    <w:rsid w:val="002F01B9"/>
    <w:rsid w:val="002F0FB5"/>
    <w:rsid w:val="002F11ED"/>
    <w:rsid w:val="002F5129"/>
    <w:rsid w:val="002F5F40"/>
    <w:rsid w:val="002F693C"/>
    <w:rsid w:val="003068A8"/>
    <w:rsid w:val="00306F29"/>
    <w:rsid w:val="00312210"/>
    <w:rsid w:val="00323BA9"/>
    <w:rsid w:val="00324F8E"/>
    <w:rsid w:val="00332EF6"/>
    <w:rsid w:val="00343507"/>
    <w:rsid w:val="003512F6"/>
    <w:rsid w:val="00353AC6"/>
    <w:rsid w:val="00361C3F"/>
    <w:rsid w:val="00361D3B"/>
    <w:rsid w:val="00362F22"/>
    <w:rsid w:val="00364D60"/>
    <w:rsid w:val="00366E63"/>
    <w:rsid w:val="00374CF7"/>
    <w:rsid w:val="00377B6B"/>
    <w:rsid w:val="00383700"/>
    <w:rsid w:val="003853AD"/>
    <w:rsid w:val="00385566"/>
    <w:rsid w:val="00385BFD"/>
    <w:rsid w:val="00393787"/>
    <w:rsid w:val="003964DC"/>
    <w:rsid w:val="003A1FC2"/>
    <w:rsid w:val="003B1D51"/>
    <w:rsid w:val="003B6DB4"/>
    <w:rsid w:val="003C43FB"/>
    <w:rsid w:val="003C4BB5"/>
    <w:rsid w:val="003C7C13"/>
    <w:rsid w:val="003D29EB"/>
    <w:rsid w:val="003D3C36"/>
    <w:rsid w:val="003D5328"/>
    <w:rsid w:val="003D58E2"/>
    <w:rsid w:val="003D7D30"/>
    <w:rsid w:val="003E2B12"/>
    <w:rsid w:val="003E5B24"/>
    <w:rsid w:val="003E729F"/>
    <w:rsid w:val="003E7A39"/>
    <w:rsid w:val="003F004E"/>
    <w:rsid w:val="003F42BA"/>
    <w:rsid w:val="004019F7"/>
    <w:rsid w:val="00402264"/>
    <w:rsid w:val="00402A8F"/>
    <w:rsid w:val="00411551"/>
    <w:rsid w:val="004117B9"/>
    <w:rsid w:val="00412BB5"/>
    <w:rsid w:val="00413207"/>
    <w:rsid w:val="00417F0B"/>
    <w:rsid w:val="00425964"/>
    <w:rsid w:val="00430A2F"/>
    <w:rsid w:val="00433BD5"/>
    <w:rsid w:val="00434DAE"/>
    <w:rsid w:val="00435A29"/>
    <w:rsid w:val="004369E6"/>
    <w:rsid w:val="004544E8"/>
    <w:rsid w:val="0045479B"/>
    <w:rsid w:val="00471663"/>
    <w:rsid w:val="004749AF"/>
    <w:rsid w:val="00475861"/>
    <w:rsid w:val="004A420C"/>
    <w:rsid w:val="004B51B4"/>
    <w:rsid w:val="004B5488"/>
    <w:rsid w:val="004C2404"/>
    <w:rsid w:val="004C2844"/>
    <w:rsid w:val="004C3310"/>
    <w:rsid w:val="004C3E19"/>
    <w:rsid w:val="004E3087"/>
    <w:rsid w:val="004E46D7"/>
    <w:rsid w:val="004E53A9"/>
    <w:rsid w:val="004F15A1"/>
    <w:rsid w:val="004F160C"/>
    <w:rsid w:val="00513568"/>
    <w:rsid w:val="00520914"/>
    <w:rsid w:val="0052603A"/>
    <w:rsid w:val="00544C15"/>
    <w:rsid w:val="005458D1"/>
    <w:rsid w:val="00547776"/>
    <w:rsid w:val="00557819"/>
    <w:rsid w:val="00577AC8"/>
    <w:rsid w:val="00584678"/>
    <w:rsid w:val="005A29AE"/>
    <w:rsid w:val="005A6015"/>
    <w:rsid w:val="005B5388"/>
    <w:rsid w:val="005B5818"/>
    <w:rsid w:val="005B5DC0"/>
    <w:rsid w:val="005C3B77"/>
    <w:rsid w:val="005C5AA7"/>
    <w:rsid w:val="005C7021"/>
    <w:rsid w:val="005D4559"/>
    <w:rsid w:val="005D6F35"/>
    <w:rsid w:val="005D7C5F"/>
    <w:rsid w:val="005E6C00"/>
    <w:rsid w:val="005F5582"/>
    <w:rsid w:val="005F658E"/>
    <w:rsid w:val="0061345A"/>
    <w:rsid w:val="00615EC9"/>
    <w:rsid w:val="00615F4D"/>
    <w:rsid w:val="006263D6"/>
    <w:rsid w:val="0064272E"/>
    <w:rsid w:val="006561E5"/>
    <w:rsid w:val="00656262"/>
    <w:rsid w:val="00660A72"/>
    <w:rsid w:val="006800A6"/>
    <w:rsid w:val="00680C7D"/>
    <w:rsid w:val="006819A3"/>
    <w:rsid w:val="006820DD"/>
    <w:rsid w:val="0069543F"/>
    <w:rsid w:val="006A4517"/>
    <w:rsid w:val="006B2668"/>
    <w:rsid w:val="006B3E78"/>
    <w:rsid w:val="006B51D3"/>
    <w:rsid w:val="006B7CFD"/>
    <w:rsid w:val="006C1318"/>
    <w:rsid w:val="006D4046"/>
    <w:rsid w:val="006E3147"/>
    <w:rsid w:val="006E3223"/>
    <w:rsid w:val="0070418E"/>
    <w:rsid w:val="007209F3"/>
    <w:rsid w:val="00720C0F"/>
    <w:rsid w:val="00725B1C"/>
    <w:rsid w:val="00730D7A"/>
    <w:rsid w:val="0073467D"/>
    <w:rsid w:val="00744BBB"/>
    <w:rsid w:val="00744E33"/>
    <w:rsid w:val="0075226F"/>
    <w:rsid w:val="0075317C"/>
    <w:rsid w:val="007533D7"/>
    <w:rsid w:val="00753CA2"/>
    <w:rsid w:val="00754616"/>
    <w:rsid w:val="007561BB"/>
    <w:rsid w:val="007570D4"/>
    <w:rsid w:val="00757D1F"/>
    <w:rsid w:val="0077071E"/>
    <w:rsid w:val="007731E5"/>
    <w:rsid w:val="00776EEB"/>
    <w:rsid w:val="007879A8"/>
    <w:rsid w:val="00787E25"/>
    <w:rsid w:val="00793982"/>
    <w:rsid w:val="00794469"/>
    <w:rsid w:val="007A4664"/>
    <w:rsid w:val="007A4A83"/>
    <w:rsid w:val="007A50C0"/>
    <w:rsid w:val="007A5550"/>
    <w:rsid w:val="007A7825"/>
    <w:rsid w:val="007B0FBB"/>
    <w:rsid w:val="007B1D13"/>
    <w:rsid w:val="007B5BE2"/>
    <w:rsid w:val="007C0830"/>
    <w:rsid w:val="007C27FD"/>
    <w:rsid w:val="007D2477"/>
    <w:rsid w:val="007E10B9"/>
    <w:rsid w:val="007E6174"/>
    <w:rsid w:val="00800380"/>
    <w:rsid w:val="008063D3"/>
    <w:rsid w:val="00810472"/>
    <w:rsid w:val="0081297A"/>
    <w:rsid w:val="008140A5"/>
    <w:rsid w:val="00815F95"/>
    <w:rsid w:val="00821B88"/>
    <w:rsid w:val="008277FF"/>
    <w:rsid w:val="00840001"/>
    <w:rsid w:val="008462DD"/>
    <w:rsid w:val="00865EDA"/>
    <w:rsid w:val="0087299C"/>
    <w:rsid w:val="00873DAF"/>
    <w:rsid w:val="008753A7"/>
    <w:rsid w:val="00883208"/>
    <w:rsid w:val="008832F1"/>
    <w:rsid w:val="00883FAF"/>
    <w:rsid w:val="00884F82"/>
    <w:rsid w:val="0088543D"/>
    <w:rsid w:val="00895519"/>
    <w:rsid w:val="008A2F5A"/>
    <w:rsid w:val="008B0CBB"/>
    <w:rsid w:val="008B1FC4"/>
    <w:rsid w:val="008B36B4"/>
    <w:rsid w:val="008C5B86"/>
    <w:rsid w:val="008C6233"/>
    <w:rsid w:val="008D2DD1"/>
    <w:rsid w:val="008D4274"/>
    <w:rsid w:val="008D51DA"/>
    <w:rsid w:val="008E28AB"/>
    <w:rsid w:val="008E5A32"/>
    <w:rsid w:val="008F072D"/>
    <w:rsid w:val="008F3381"/>
    <w:rsid w:val="008F38E8"/>
    <w:rsid w:val="008F659F"/>
    <w:rsid w:val="008F6FBB"/>
    <w:rsid w:val="00904C5F"/>
    <w:rsid w:val="00914499"/>
    <w:rsid w:val="0092539A"/>
    <w:rsid w:val="00925C51"/>
    <w:rsid w:val="00936816"/>
    <w:rsid w:val="0094304D"/>
    <w:rsid w:val="00944048"/>
    <w:rsid w:val="009448F1"/>
    <w:rsid w:val="00944A5D"/>
    <w:rsid w:val="00963ACF"/>
    <w:rsid w:val="0097157C"/>
    <w:rsid w:val="0098045A"/>
    <w:rsid w:val="00982519"/>
    <w:rsid w:val="00983306"/>
    <w:rsid w:val="00992A6D"/>
    <w:rsid w:val="00993AEB"/>
    <w:rsid w:val="009A0926"/>
    <w:rsid w:val="009A0947"/>
    <w:rsid w:val="009A250C"/>
    <w:rsid w:val="009A2DFF"/>
    <w:rsid w:val="009D5463"/>
    <w:rsid w:val="009D5983"/>
    <w:rsid w:val="009F0326"/>
    <w:rsid w:val="009F1D87"/>
    <w:rsid w:val="009F1DED"/>
    <w:rsid w:val="009F706C"/>
    <w:rsid w:val="00A129E6"/>
    <w:rsid w:val="00A304F6"/>
    <w:rsid w:val="00A35DDA"/>
    <w:rsid w:val="00A36014"/>
    <w:rsid w:val="00A47210"/>
    <w:rsid w:val="00A56AE5"/>
    <w:rsid w:val="00A618CA"/>
    <w:rsid w:val="00A628B9"/>
    <w:rsid w:val="00A64943"/>
    <w:rsid w:val="00A71178"/>
    <w:rsid w:val="00A75B12"/>
    <w:rsid w:val="00A8142A"/>
    <w:rsid w:val="00A83BBC"/>
    <w:rsid w:val="00A945DC"/>
    <w:rsid w:val="00A96A64"/>
    <w:rsid w:val="00AB32FE"/>
    <w:rsid w:val="00AB5E39"/>
    <w:rsid w:val="00AC6E73"/>
    <w:rsid w:val="00AD2337"/>
    <w:rsid w:val="00AD5659"/>
    <w:rsid w:val="00AD7293"/>
    <w:rsid w:val="00AD781E"/>
    <w:rsid w:val="00AD7B35"/>
    <w:rsid w:val="00AE1AE0"/>
    <w:rsid w:val="00AE295D"/>
    <w:rsid w:val="00AF0536"/>
    <w:rsid w:val="00AF0DCE"/>
    <w:rsid w:val="00AF104C"/>
    <w:rsid w:val="00B06E93"/>
    <w:rsid w:val="00B15F58"/>
    <w:rsid w:val="00B17EDE"/>
    <w:rsid w:val="00B2068B"/>
    <w:rsid w:val="00B20EFB"/>
    <w:rsid w:val="00B26BF4"/>
    <w:rsid w:val="00B331A6"/>
    <w:rsid w:val="00B37FDB"/>
    <w:rsid w:val="00B400FC"/>
    <w:rsid w:val="00B40E74"/>
    <w:rsid w:val="00B44021"/>
    <w:rsid w:val="00B441E1"/>
    <w:rsid w:val="00B452BB"/>
    <w:rsid w:val="00B454F9"/>
    <w:rsid w:val="00B73C43"/>
    <w:rsid w:val="00B83B00"/>
    <w:rsid w:val="00B872CC"/>
    <w:rsid w:val="00B87DB1"/>
    <w:rsid w:val="00B907C6"/>
    <w:rsid w:val="00B964C4"/>
    <w:rsid w:val="00BA43B3"/>
    <w:rsid w:val="00BA564A"/>
    <w:rsid w:val="00BB17D7"/>
    <w:rsid w:val="00BD192A"/>
    <w:rsid w:val="00BD1EC2"/>
    <w:rsid w:val="00BD460B"/>
    <w:rsid w:val="00BD6961"/>
    <w:rsid w:val="00BE038C"/>
    <w:rsid w:val="00BF375A"/>
    <w:rsid w:val="00BF42F2"/>
    <w:rsid w:val="00C01FE7"/>
    <w:rsid w:val="00C03F0E"/>
    <w:rsid w:val="00C05EE1"/>
    <w:rsid w:val="00C070CC"/>
    <w:rsid w:val="00C3079F"/>
    <w:rsid w:val="00C314EB"/>
    <w:rsid w:val="00C35497"/>
    <w:rsid w:val="00C375BD"/>
    <w:rsid w:val="00C42F64"/>
    <w:rsid w:val="00C4313B"/>
    <w:rsid w:val="00C53CAA"/>
    <w:rsid w:val="00C54C2B"/>
    <w:rsid w:val="00C62F9F"/>
    <w:rsid w:val="00C7608E"/>
    <w:rsid w:val="00CB0138"/>
    <w:rsid w:val="00CB04DC"/>
    <w:rsid w:val="00CB0E71"/>
    <w:rsid w:val="00CB2647"/>
    <w:rsid w:val="00CB34A7"/>
    <w:rsid w:val="00CC5288"/>
    <w:rsid w:val="00CD0A66"/>
    <w:rsid w:val="00CD381E"/>
    <w:rsid w:val="00CF1F26"/>
    <w:rsid w:val="00D00F2F"/>
    <w:rsid w:val="00D1570B"/>
    <w:rsid w:val="00D17B97"/>
    <w:rsid w:val="00D23E00"/>
    <w:rsid w:val="00D30368"/>
    <w:rsid w:val="00D32203"/>
    <w:rsid w:val="00D32DE0"/>
    <w:rsid w:val="00D34BEA"/>
    <w:rsid w:val="00D40AF6"/>
    <w:rsid w:val="00D41D62"/>
    <w:rsid w:val="00D437EE"/>
    <w:rsid w:val="00D44D5D"/>
    <w:rsid w:val="00D474F9"/>
    <w:rsid w:val="00D53460"/>
    <w:rsid w:val="00D621C2"/>
    <w:rsid w:val="00DA1481"/>
    <w:rsid w:val="00DA2152"/>
    <w:rsid w:val="00DB16F4"/>
    <w:rsid w:val="00DB1AB4"/>
    <w:rsid w:val="00DB2884"/>
    <w:rsid w:val="00DB6C53"/>
    <w:rsid w:val="00DC17D7"/>
    <w:rsid w:val="00DC6FB1"/>
    <w:rsid w:val="00DD6C5C"/>
    <w:rsid w:val="00DE081A"/>
    <w:rsid w:val="00DE5B91"/>
    <w:rsid w:val="00DF4B22"/>
    <w:rsid w:val="00E10823"/>
    <w:rsid w:val="00E1320B"/>
    <w:rsid w:val="00E27AF6"/>
    <w:rsid w:val="00E30093"/>
    <w:rsid w:val="00E33EC5"/>
    <w:rsid w:val="00E340C4"/>
    <w:rsid w:val="00E34162"/>
    <w:rsid w:val="00E40E26"/>
    <w:rsid w:val="00E572FB"/>
    <w:rsid w:val="00E65C0E"/>
    <w:rsid w:val="00E67CC1"/>
    <w:rsid w:val="00E72F6C"/>
    <w:rsid w:val="00E7609E"/>
    <w:rsid w:val="00E82D38"/>
    <w:rsid w:val="00E85967"/>
    <w:rsid w:val="00EA3DD3"/>
    <w:rsid w:val="00EB457A"/>
    <w:rsid w:val="00EC0980"/>
    <w:rsid w:val="00EC4FD0"/>
    <w:rsid w:val="00EC5809"/>
    <w:rsid w:val="00ED5238"/>
    <w:rsid w:val="00ED7B6F"/>
    <w:rsid w:val="00EE118A"/>
    <w:rsid w:val="00EE159F"/>
    <w:rsid w:val="00EF696E"/>
    <w:rsid w:val="00EF6D47"/>
    <w:rsid w:val="00F060B6"/>
    <w:rsid w:val="00F07C08"/>
    <w:rsid w:val="00F17784"/>
    <w:rsid w:val="00F276E9"/>
    <w:rsid w:val="00F4093D"/>
    <w:rsid w:val="00F46C45"/>
    <w:rsid w:val="00F51E35"/>
    <w:rsid w:val="00F5300F"/>
    <w:rsid w:val="00F53418"/>
    <w:rsid w:val="00F62AB7"/>
    <w:rsid w:val="00F658D8"/>
    <w:rsid w:val="00F777B3"/>
    <w:rsid w:val="00F802BA"/>
    <w:rsid w:val="00F822D6"/>
    <w:rsid w:val="00F84A66"/>
    <w:rsid w:val="00F91C8C"/>
    <w:rsid w:val="00F9365E"/>
    <w:rsid w:val="00F94EFC"/>
    <w:rsid w:val="00FA44AB"/>
    <w:rsid w:val="00FA53B9"/>
    <w:rsid w:val="00FA66A7"/>
    <w:rsid w:val="00FC39B0"/>
    <w:rsid w:val="00FC7DEC"/>
    <w:rsid w:val="00FD114D"/>
    <w:rsid w:val="00FD196F"/>
    <w:rsid w:val="00FE0B3A"/>
    <w:rsid w:val="00FE463C"/>
    <w:rsid w:val="00FF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E7992"/>
  <w14:defaultImageDpi w14:val="300"/>
  <w15:docId w15:val="{74D40D13-8C2E-42F6-A553-166A20A6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D8"/>
    <w:rPr>
      <w:rFonts w:ascii="Calibri" w:eastAsiaTheme="minorHAnsi" w:hAnsi="Calibri" w:cs="Times New Roman"/>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F03"/>
    <w:rPr>
      <w:sz w:val="18"/>
      <w:szCs w:val="18"/>
    </w:rPr>
  </w:style>
  <w:style w:type="paragraph" w:styleId="CommentText">
    <w:name w:val="annotation text"/>
    <w:basedOn w:val="Normal"/>
    <w:link w:val="CommentTextChar"/>
    <w:uiPriority w:val="99"/>
    <w:semiHidden/>
    <w:unhideWhenUsed/>
    <w:rsid w:val="00133F03"/>
    <w:rPr>
      <w:sz w:val="24"/>
      <w:szCs w:val="24"/>
    </w:rPr>
  </w:style>
  <w:style w:type="character" w:customStyle="1" w:styleId="CommentTextChar">
    <w:name w:val="Comment Text Char"/>
    <w:basedOn w:val="DefaultParagraphFont"/>
    <w:link w:val="CommentText"/>
    <w:uiPriority w:val="99"/>
    <w:semiHidden/>
    <w:rsid w:val="00133F03"/>
    <w:rPr>
      <w:rFonts w:ascii="Calibri" w:eastAsiaTheme="minorHAnsi" w:hAnsi="Calibri" w:cs="Times New Roman"/>
      <w:lang w:val="en-ZA"/>
    </w:rPr>
  </w:style>
  <w:style w:type="paragraph" w:styleId="CommentSubject">
    <w:name w:val="annotation subject"/>
    <w:basedOn w:val="CommentText"/>
    <w:next w:val="CommentText"/>
    <w:link w:val="CommentSubjectChar"/>
    <w:uiPriority w:val="99"/>
    <w:semiHidden/>
    <w:unhideWhenUsed/>
    <w:rsid w:val="00133F03"/>
    <w:rPr>
      <w:b/>
      <w:bCs/>
      <w:sz w:val="20"/>
      <w:szCs w:val="20"/>
    </w:rPr>
  </w:style>
  <w:style w:type="character" w:customStyle="1" w:styleId="CommentSubjectChar">
    <w:name w:val="Comment Subject Char"/>
    <w:basedOn w:val="CommentTextChar"/>
    <w:link w:val="CommentSubject"/>
    <w:uiPriority w:val="99"/>
    <w:semiHidden/>
    <w:rsid w:val="00133F03"/>
    <w:rPr>
      <w:rFonts w:ascii="Calibri" w:eastAsiaTheme="minorHAnsi" w:hAnsi="Calibri" w:cs="Times New Roman"/>
      <w:b/>
      <w:bCs/>
      <w:sz w:val="20"/>
      <w:szCs w:val="20"/>
      <w:lang w:val="en-ZA"/>
    </w:rPr>
  </w:style>
  <w:style w:type="paragraph" w:styleId="BalloonText">
    <w:name w:val="Balloon Text"/>
    <w:basedOn w:val="Normal"/>
    <w:link w:val="BalloonTextChar"/>
    <w:uiPriority w:val="99"/>
    <w:semiHidden/>
    <w:unhideWhenUsed/>
    <w:rsid w:val="00133F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F03"/>
    <w:rPr>
      <w:rFonts w:ascii="Lucida Grande" w:eastAsiaTheme="minorHAnsi" w:hAnsi="Lucida Grande" w:cs="Lucida Grande"/>
      <w:sz w:val="18"/>
      <w:szCs w:val="18"/>
      <w:lang w:val="en-ZA"/>
    </w:rPr>
  </w:style>
  <w:style w:type="paragraph" w:styleId="FootnoteText">
    <w:name w:val="footnote text"/>
    <w:basedOn w:val="Normal"/>
    <w:link w:val="FootnoteTextChar"/>
    <w:uiPriority w:val="99"/>
    <w:unhideWhenUsed/>
    <w:rsid w:val="00B331A6"/>
    <w:rPr>
      <w:sz w:val="24"/>
      <w:szCs w:val="24"/>
    </w:rPr>
  </w:style>
  <w:style w:type="character" w:customStyle="1" w:styleId="FootnoteTextChar">
    <w:name w:val="Footnote Text Char"/>
    <w:basedOn w:val="DefaultParagraphFont"/>
    <w:link w:val="FootnoteText"/>
    <w:uiPriority w:val="99"/>
    <w:rsid w:val="00B331A6"/>
    <w:rPr>
      <w:rFonts w:ascii="Calibri" w:eastAsiaTheme="minorHAnsi" w:hAnsi="Calibri" w:cs="Times New Roman"/>
      <w:lang w:val="en-ZA"/>
    </w:rPr>
  </w:style>
  <w:style w:type="character" w:styleId="FootnoteReference">
    <w:name w:val="footnote reference"/>
    <w:basedOn w:val="DefaultParagraphFont"/>
    <w:uiPriority w:val="99"/>
    <w:unhideWhenUsed/>
    <w:rsid w:val="00B331A6"/>
    <w:rPr>
      <w:vertAlign w:val="superscript"/>
    </w:rPr>
  </w:style>
  <w:style w:type="paragraph" w:styleId="ListParagraph">
    <w:name w:val="List Paragraph"/>
    <w:basedOn w:val="Normal"/>
    <w:uiPriority w:val="34"/>
    <w:qFormat/>
    <w:rsid w:val="00DF4B22"/>
    <w:pPr>
      <w:ind w:left="720"/>
      <w:contextualSpacing/>
    </w:pPr>
  </w:style>
  <w:style w:type="table" w:styleId="TableGrid">
    <w:name w:val="Table Grid"/>
    <w:basedOn w:val="TableNormal"/>
    <w:uiPriority w:val="59"/>
    <w:rsid w:val="00AD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926"/>
    <w:pPr>
      <w:spacing w:before="100" w:beforeAutospacing="1" w:after="100" w:afterAutospacing="1"/>
    </w:pPr>
    <w:rPr>
      <w:rFonts w:ascii="Times" w:eastAsiaTheme="minorEastAsia" w:hAnsi="Times"/>
      <w:sz w:val="20"/>
      <w:szCs w:val="20"/>
    </w:rPr>
  </w:style>
  <w:style w:type="paragraph" w:customStyle="1" w:styleId="Body">
    <w:name w:val="Body"/>
    <w:rsid w:val="00D40AF6"/>
    <w:pPr>
      <w:widowControl w:val="0"/>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val="en-ZA"/>
    </w:rPr>
  </w:style>
  <w:style w:type="paragraph" w:styleId="Caption">
    <w:name w:val="caption"/>
    <w:basedOn w:val="Normal"/>
    <w:next w:val="Normal"/>
    <w:uiPriority w:val="35"/>
    <w:unhideWhenUsed/>
    <w:qFormat/>
    <w:rsid w:val="00130FCE"/>
    <w:pPr>
      <w:spacing w:after="200"/>
    </w:pPr>
    <w:rPr>
      <w:i/>
      <w:iCs/>
      <w:color w:val="1F497D" w:themeColor="text2"/>
      <w:sz w:val="18"/>
      <w:szCs w:val="18"/>
    </w:rPr>
  </w:style>
  <w:style w:type="paragraph" w:styleId="Footer">
    <w:name w:val="footer"/>
    <w:basedOn w:val="Normal"/>
    <w:link w:val="FooterChar"/>
    <w:uiPriority w:val="99"/>
    <w:unhideWhenUsed/>
    <w:rsid w:val="004544E8"/>
    <w:pPr>
      <w:tabs>
        <w:tab w:val="center" w:pos="4320"/>
        <w:tab w:val="right" w:pos="8640"/>
      </w:tabs>
    </w:pPr>
  </w:style>
  <w:style w:type="character" w:customStyle="1" w:styleId="FooterChar">
    <w:name w:val="Footer Char"/>
    <w:basedOn w:val="DefaultParagraphFont"/>
    <w:link w:val="Footer"/>
    <w:uiPriority w:val="99"/>
    <w:rsid w:val="004544E8"/>
    <w:rPr>
      <w:rFonts w:ascii="Calibri" w:eastAsiaTheme="minorHAnsi" w:hAnsi="Calibri" w:cs="Times New Roman"/>
      <w:sz w:val="22"/>
      <w:szCs w:val="22"/>
      <w:lang w:val="en-ZA"/>
    </w:rPr>
  </w:style>
  <w:style w:type="character" w:styleId="PageNumber">
    <w:name w:val="page number"/>
    <w:basedOn w:val="DefaultParagraphFont"/>
    <w:uiPriority w:val="99"/>
    <w:semiHidden/>
    <w:unhideWhenUsed/>
    <w:rsid w:val="004544E8"/>
  </w:style>
  <w:style w:type="character" w:styleId="Hyperlink">
    <w:name w:val="Hyperlink"/>
    <w:basedOn w:val="DefaultParagraphFont"/>
    <w:uiPriority w:val="99"/>
    <w:unhideWhenUsed/>
    <w:rsid w:val="007731E5"/>
    <w:rPr>
      <w:color w:val="0000FF" w:themeColor="hyperlink"/>
      <w:u w:val="single"/>
    </w:rPr>
  </w:style>
  <w:style w:type="paragraph" w:customStyle="1" w:styleId="Footnote">
    <w:name w:val="Footnote"/>
    <w:rsid w:val="00EE159F"/>
    <w:pPr>
      <w:pBdr>
        <w:top w:val="nil"/>
        <w:left w:val="nil"/>
        <w:bottom w:val="nil"/>
        <w:right w:val="nil"/>
        <w:between w:val="nil"/>
        <w:bar w:val="nil"/>
      </w:pBdr>
    </w:pPr>
    <w:rPr>
      <w:rFonts w:ascii="Helvetica" w:eastAsia="Helvetica" w:hAnsi="Helvetica" w:cs="Helvetica"/>
      <w:color w:val="000000"/>
      <w:sz w:val="22"/>
      <w:szCs w:val="22"/>
      <w:u w:color="000000"/>
      <w:bdr w:val="nil"/>
      <w:lang w:eastAsia="en-ZA"/>
    </w:rPr>
  </w:style>
  <w:style w:type="paragraph" w:customStyle="1" w:styleId="Default">
    <w:name w:val="Default"/>
    <w:rsid w:val="00B452BB"/>
    <w:pPr>
      <w:widowControl w:val="0"/>
      <w:autoSpaceDE w:val="0"/>
      <w:autoSpaceDN w:val="0"/>
      <w:adjustRightInd w:val="0"/>
    </w:pPr>
    <w:rPr>
      <w:rFonts w:ascii="Arial" w:hAnsi="Arial" w:cs="Arial"/>
      <w:color w:val="000000"/>
    </w:rPr>
  </w:style>
  <w:style w:type="paragraph" w:styleId="EndnoteText">
    <w:name w:val="endnote text"/>
    <w:basedOn w:val="Normal"/>
    <w:link w:val="EndnoteTextChar"/>
    <w:uiPriority w:val="99"/>
    <w:unhideWhenUsed/>
    <w:rsid w:val="003B6DB4"/>
    <w:rPr>
      <w:sz w:val="24"/>
      <w:szCs w:val="24"/>
    </w:rPr>
  </w:style>
  <w:style w:type="character" w:customStyle="1" w:styleId="EndnoteTextChar">
    <w:name w:val="Endnote Text Char"/>
    <w:basedOn w:val="DefaultParagraphFont"/>
    <w:link w:val="EndnoteText"/>
    <w:uiPriority w:val="99"/>
    <w:rsid w:val="003B6DB4"/>
    <w:rPr>
      <w:rFonts w:ascii="Calibri" w:eastAsiaTheme="minorHAnsi" w:hAnsi="Calibri" w:cs="Times New Roman"/>
      <w:lang w:val="en-ZA"/>
    </w:rPr>
  </w:style>
  <w:style w:type="character" w:styleId="EndnoteReference">
    <w:name w:val="endnote reference"/>
    <w:basedOn w:val="DefaultParagraphFont"/>
    <w:uiPriority w:val="99"/>
    <w:unhideWhenUsed/>
    <w:rsid w:val="003B6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8627">
      <w:bodyDiv w:val="1"/>
      <w:marLeft w:val="0"/>
      <w:marRight w:val="0"/>
      <w:marTop w:val="0"/>
      <w:marBottom w:val="0"/>
      <w:divBdr>
        <w:top w:val="none" w:sz="0" w:space="0" w:color="auto"/>
        <w:left w:val="none" w:sz="0" w:space="0" w:color="auto"/>
        <w:bottom w:val="none" w:sz="0" w:space="0" w:color="auto"/>
        <w:right w:val="none" w:sz="0" w:space="0" w:color="auto"/>
      </w:divBdr>
      <w:divsChild>
        <w:div w:id="2047097934">
          <w:marLeft w:val="0"/>
          <w:marRight w:val="0"/>
          <w:marTop w:val="0"/>
          <w:marBottom w:val="0"/>
          <w:divBdr>
            <w:top w:val="none" w:sz="0" w:space="0" w:color="auto"/>
            <w:left w:val="none" w:sz="0" w:space="0" w:color="auto"/>
            <w:bottom w:val="none" w:sz="0" w:space="0" w:color="auto"/>
            <w:right w:val="none" w:sz="0" w:space="0" w:color="auto"/>
          </w:divBdr>
          <w:divsChild>
            <w:div w:id="173692834">
              <w:marLeft w:val="0"/>
              <w:marRight w:val="0"/>
              <w:marTop w:val="0"/>
              <w:marBottom w:val="0"/>
              <w:divBdr>
                <w:top w:val="none" w:sz="0" w:space="0" w:color="auto"/>
                <w:left w:val="none" w:sz="0" w:space="0" w:color="auto"/>
                <w:bottom w:val="none" w:sz="0" w:space="0" w:color="auto"/>
                <w:right w:val="none" w:sz="0" w:space="0" w:color="auto"/>
              </w:divBdr>
              <w:divsChild>
                <w:div w:id="1148277602">
                  <w:marLeft w:val="0"/>
                  <w:marRight w:val="0"/>
                  <w:marTop w:val="0"/>
                  <w:marBottom w:val="0"/>
                  <w:divBdr>
                    <w:top w:val="none" w:sz="0" w:space="0" w:color="auto"/>
                    <w:left w:val="none" w:sz="0" w:space="0" w:color="auto"/>
                    <w:bottom w:val="none" w:sz="0" w:space="0" w:color="auto"/>
                    <w:right w:val="none" w:sz="0" w:space="0" w:color="auto"/>
                  </w:divBdr>
                  <w:divsChild>
                    <w:div w:id="1861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nciman@uj.ac.za"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maruping@uj.ac.za"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protestinfo.org.za/download/saps_standing_orders/National-Instruction-4-of-2014-Public-Order-Police-Crowd-Management-During-Public-Gatherings-and-Demonstrations.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'[Data for graph d.xlsx]Sheet 1'!$A$4</c:f>
              <c:strCache>
                <c:ptCount val="1"/>
                <c:pt idx="0">
                  <c:v>Crime prevention incidents</c:v>
                </c:pt>
              </c:strCache>
            </c:strRef>
          </c:tx>
          <c:spPr>
            <a:ln w="28575" cap="rnd">
              <a:solidFill>
                <a:schemeClr val="accent1"/>
              </a:solidFill>
              <a:round/>
            </a:ln>
            <a:effectLst/>
          </c:spPr>
          <c:marker>
            <c:symbol val="triangle"/>
            <c:size val="8"/>
            <c:spPr>
              <a:solidFill>
                <a:schemeClr val="accent1"/>
              </a:solidFill>
              <a:ln w="9525">
                <a:solidFill>
                  <a:schemeClr val="accent1"/>
                </a:solidFill>
              </a:ln>
              <a:effectLst/>
            </c:spPr>
          </c:marker>
          <c:cat>
            <c:numRef>
              <c:f>'[Data for graph d.xlsx]Sheet 1'!$B$3:$R$3</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'[Data for graph d.xlsx]Sheet 1'!$B$4:$R$4</c:f>
              <c:numCache>
                <c:formatCode>General</c:formatCode>
                <c:ptCount val="17"/>
                <c:pt idx="0">
                  <c:v>22665</c:v>
                </c:pt>
                <c:pt idx="1">
                  <c:v>19657</c:v>
                </c:pt>
                <c:pt idx="2">
                  <c:v>23790</c:v>
                </c:pt>
                <c:pt idx="3">
                  <c:v>29605</c:v>
                </c:pt>
                <c:pt idx="4">
                  <c:v>26360</c:v>
                </c:pt>
                <c:pt idx="5">
                  <c:v>21704</c:v>
                </c:pt>
                <c:pt idx="6">
                  <c:v>26561</c:v>
                </c:pt>
                <c:pt idx="7">
                  <c:v>27465</c:v>
                </c:pt>
                <c:pt idx="8">
                  <c:v>24694</c:v>
                </c:pt>
                <c:pt idx="9">
                  <c:v>22937</c:v>
                </c:pt>
                <c:pt idx="10">
                  <c:v>14492</c:v>
                </c:pt>
                <c:pt idx="11">
                  <c:v>11241</c:v>
                </c:pt>
                <c:pt idx="12">
                  <c:v>9556</c:v>
                </c:pt>
                <c:pt idx="13">
                  <c:v>12184</c:v>
                </c:pt>
                <c:pt idx="14">
                  <c:v>15335</c:v>
                </c:pt>
                <c:pt idx="15">
                  <c:v>16519</c:v>
                </c:pt>
                <c:pt idx="16">
                  <c:v>11349</c:v>
                </c:pt>
              </c:numCache>
            </c:numRef>
          </c:val>
          <c:smooth val="0"/>
        </c:ser>
        <c:ser>
          <c:idx val="1"/>
          <c:order val="1"/>
          <c:tx>
            <c:strRef>
              <c:f>'[Data for graph d.xlsx]Sheet 1'!$A$5</c:f>
              <c:strCache>
                <c:ptCount val="1"/>
                <c:pt idx="0">
                  <c:v>Crowd incidents (peaceful and unrest)</c:v>
                </c:pt>
              </c:strCache>
            </c:strRef>
          </c:tx>
          <c:spPr>
            <a:ln w="28575" cap="rnd">
              <a:solidFill>
                <a:schemeClr val="accent2"/>
              </a:solidFill>
              <a:round/>
            </a:ln>
            <a:effectLst/>
          </c:spPr>
          <c:marker>
            <c:symbol val="circle"/>
            <c:size val="6"/>
            <c:spPr>
              <a:solidFill>
                <a:schemeClr val="accent2"/>
              </a:solidFill>
              <a:ln w="9525">
                <a:solidFill>
                  <a:schemeClr val="accent2"/>
                </a:solidFill>
              </a:ln>
              <a:effectLst/>
            </c:spPr>
          </c:marker>
          <c:cat>
            <c:numRef>
              <c:f>'[Data for graph d.xlsx]Sheet 1'!$B$3:$R$3</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'[Data for graph d.xlsx]Sheet 1'!$B$5:$R$5</c:f>
              <c:numCache>
                <c:formatCode>General</c:formatCode>
                <c:ptCount val="17"/>
                <c:pt idx="0">
                  <c:v>6209</c:v>
                </c:pt>
                <c:pt idx="1">
                  <c:v>9431</c:v>
                </c:pt>
                <c:pt idx="2">
                  <c:v>8895</c:v>
                </c:pt>
                <c:pt idx="3">
                  <c:v>7839</c:v>
                </c:pt>
                <c:pt idx="4">
                  <c:v>8104</c:v>
                </c:pt>
                <c:pt idx="5">
                  <c:v>6955</c:v>
                </c:pt>
                <c:pt idx="6">
                  <c:v>7570</c:v>
                </c:pt>
                <c:pt idx="7">
                  <c:v>8822</c:v>
                </c:pt>
                <c:pt idx="8">
                  <c:v>10412</c:v>
                </c:pt>
                <c:pt idx="9">
                  <c:v>10838</c:v>
                </c:pt>
                <c:pt idx="10">
                  <c:v>7508</c:v>
                </c:pt>
                <c:pt idx="11">
                  <c:v>6427</c:v>
                </c:pt>
                <c:pt idx="12">
                  <c:v>8759</c:v>
                </c:pt>
                <c:pt idx="13">
                  <c:v>11769</c:v>
                </c:pt>
                <c:pt idx="14">
                  <c:v>12014</c:v>
                </c:pt>
                <c:pt idx="15">
                  <c:v>11969</c:v>
                </c:pt>
                <c:pt idx="16">
                  <c:v>12709</c:v>
                </c:pt>
              </c:numCache>
            </c:numRef>
          </c:val>
          <c:smooth val="0"/>
        </c:ser>
        <c:ser>
          <c:idx val="2"/>
          <c:order val="2"/>
          <c:tx>
            <c:strRef>
              <c:f>'[Data for graph d.xlsx]Sheet 1'!$A$6</c:f>
              <c:strCache>
                <c:ptCount val="1"/>
                <c:pt idx="0">
                  <c:v>Other incidents</c:v>
                </c:pt>
              </c:strCache>
            </c:strRef>
          </c:tx>
          <c:spPr>
            <a:ln w="28575" cap="rnd">
              <a:solidFill>
                <a:schemeClr val="accent3"/>
              </a:solidFill>
              <a:round/>
            </a:ln>
            <a:effectLst/>
          </c:spPr>
          <c:marker>
            <c:symbol val="star"/>
            <c:size val="6"/>
            <c:spPr>
              <a:solidFill>
                <a:schemeClr val="accent3"/>
              </a:solidFill>
              <a:ln w="9525">
                <a:solidFill>
                  <a:schemeClr val="accent3"/>
                </a:solidFill>
              </a:ln>
              <a:effectLst/>
            </c:spPr>
          </c:marker>
          <c:cat>
            <c:numRef>
              <c:f>'[Data for graph d.xlsx]Sheet 1'!$B$3:$R$3</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'[Data for graph d.xlsx]Sheet 1'!$B$6:$R$6</c:f>
              <c:numCache>
                <c:formatCode>General</c:formatCode>
                <c:ptCount val="17"/>
                <c:pt idx="0">
                  <c:v>4730</c:v>
                </c:pt>
                <c:pt idx="1">
                  <c:v>3716</c:v>
                </c:pt>
                <c:pt idx="2">
                  <c:v>3245</c:v>
                </c:pt>
                <c:pt idx="3">
                  <c:v>3747</c:v>
                </c:pt>
                <c:pt idx="4">
                  <c:v>2913</c:v>
                </c:pt>
                <c:pt idx="5">
                  <c:v>1760</c:v>
                </c:pt>
                <c:pt idx="6">
                  <c:v>1628</c:v>
                </c:pt>
                <c:pt idx="7">
                  <c:v>1974</c:v>
                </c:pt>
                <c:pt idx="8">
                  <c:v>1324</c:v>
                </c:pt>
                <c:pt idx="9">
                  <c:v>1318</c:v>
                </c:pt>
                <c:pt idx="10">
                  <c:v>868</c:v>
                </c:pt>
                <c:pt idx="11">
                  <c:v>1181</c:v>
                </c:pt>
                <c:pt idx="12">
                  <c:v>687</c:v>
                </c:pt>
                <c:pt idx="13">
                  <c:v>3150</c:v>
                </c:pt>
                <c:pt idx="14">
                  <c:v>2132</c:v>
                </c:pt>
                <c:pt idx="15">
                  <c:v>5205</c:v>
                </c:pt>
                <c:pt idx="16">
                  <c:v>6894</c:v>
                </c:pt>
              </c:numCache>
            </c:numRef>
          </c:val>
          <c:smooth val="0"/>
        </c:ser>
        <c:dLbls>
          <c:showLegendKey val="0"/>
          <c:showVal val="0"/>
          <c:showCatName val="0"/>
          <c:showSerName val="0"/>
          <c:showPercent val="0"/>
          <c:showBubbleSize val="0"/>
        </c:dLbls>
        <c:marker val="1"/>
        <c:smooth val="0"/>
        <c:axId val="581700040"/>
        <c:axId val="581700824"/>
      </c:lineChart>
      <c:catAx>
        <c:axId val="58170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1700824"/>
        <c:crosses val="autoZero"/>
        <c:auto val="1"/>
        <c:lblAlgn val="ctr"/>
        <c:lblOffset val="100"/>
        <c:noMultiLvlLbl val="0"/>
      </c:catAx>
      <c:valAx>
        <c:axId val="58170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1700040"/>
        <c:crosses val="autoZero"/>
        <c:crossBetween val="midCat"/>
      </c:valAx>
      <c:spPr>
        <a:noFill/>
        <a:ln>
          <a:solidFill>
            <a:schemeClr val="bg2"/>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89861129664201"/>
          <c:y val="4.2536736272235101E-2"/>
          <c:w val="0.59845923280040902"/>
          <c:h val="0.87246713070379001"/>
        </c:manualLayout>
      </c:layout>
      <c:barChart>
        <c:barDir val="bar"/>
        <c:grouping val="clustered"/>
        <c:varyColors val="0"/>
        <c:ser>
          <c:idx val="0"/>
          <c:order val="0"/>
          <c:spPr>
            <a:solidFill>
              <a:schemeClr val="accent1"/>
            </a:solidFill>
            <a:ln>
              <a:noFill/>
            </a:ln>
            <a:effectLst/>
          </c:spPr>
          <c:invertIfNegative val="0"/>
          <c:cat>
            <c:strRef>
              <c:f>Sheet5!$D$5:$D$14</c:f>
              <c:strCache>
                <c:ptCount val="10"/>
                <c:pt idx="0">
                  <c:v>Demand wage increases</c:v>
                </c:pt>
                <c:pt idx="1">
                  <c:v>Labour dispute</c:v>
                </c:pt>
                <c:pt idx="2">
                  <c:v>Solidarity</c:v>
                </c:pt>
                <c:pt idx="3">
                  <c:v>Sporting event</c:v>
                </c:pt>
                <c:pt idx="4">
                  <c:v>Forcing of demands &amp;</c:v>
                </c:pt>
                <c:pt idx="5">
                  <c:v>Dissatisfied With service delivery</c:v>
                </c:pt>
                <c:pt idx="6">
                  <c:v>Social event</c:v>
                </c:pt>
                <c:pt idx="7">
                  <c:v>Dissatisfied With high crime rate</c:v>
                </c:pt>
                <c:pt idx="8">
                  <c:v>Expanding of powerbase</c:v>
                </c:pt>
                <c:pt idx="9">
                  <c:v>Taxi dispute</c:v>
                </c:pt>
              </c:strCache>
            </c:strRef>
          </c:cat>
          <c:val>
            <c:numRef>
              <c:f>Sheet5!$E$5:$E$14</c:f>
              <c:numCache>
                <c:formatCode>###0</c:formatCode>
                <c:ptCount val="10"/>
                <c:pt idx="0">
                  <c:v>17431</c:v>
                </c:pt>
                <c:pt idx="1">
                  <c:v>10053</c:v>
                </c:pt>
                <c:pt idx="2">
                  <c:v>7121</c:v>
                </c:pt>
                <c:pt idx="3">
                  <c:v>6542</c:v>
                </c:pt>
                <c:pt idx="4">
                  <c:v>5398</c:v>
                </c:pt>
                <c:pt idx="5">
                  <c:v>4494</c:v>
                </c:pt>
                <c:pt idx="6">
                  <c:v>3998</c:v>
                </c:pt>
                <c:pt idx="7">
                  <c:v>3782</c:v>
                </c:pt>
                <c:pt idx="8">
                  <c:v>2680</c:v>
                </c:pt>
                <c:pt idx="9">
                  <c:v>2635</c:v>
                </c:pt>
              </c:numCache>
            </c:numRef>
          </c:val>
        </c:ser>
        <c:dLbls>
          <c:showLegendKey val="0"/>
          <c:showVal val="0"/>
          <c:showCatName val="0"/>
          <c:showSerName val="0"/>
          <c:showPercent val="0"/>
          <c:showBubbleSize val="0"/>
        </c:dLbls>
        <c:gapWidth val="219"/>
        <c:axId val="180995224"/>
        <c:axId val="180994832"/>
      </c:barChart>
      <c:catAx>
        <c:axId val="180995224"/>
        <c:scaling>
          <c:orientation val="minMax"/>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0994832"/>
        <c:crosses val="autoZero"/>
        <c:auto val="1"/>
        <c:lblAlgn val="ctr"/>
        <c:lblOffset val="100"/>
        <c:noMultiLvlLbl val="0"/>
      </c:catAx>
      <c:valAx>
        <c:axId val="1809948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0995224"/>
        <c:crosses val="autoZero"/>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lvl="0"/>
            <a:endParaRPr lang="en-ZA"/>
          </a:p>
        </c:rich>
      </c:tx>
      <c:overlay val="1"/>
    </c:title>
    <c:autoTitleDeleted val="0"/>
    <c:plotArea>
      <c:layout>
        <c:manualLayout>
          <c:layoutTarget val="inner"/>
          <c:xMode val="edge"/>
          <c:yMode val="edge"/>
          <c:x val="7.5192099999999998E-2"/>
          <c:y val="5.3852200000000003E-2"/>
          <c:w val="0.89891399999999999"/>
          <c:h val="0.66273059283959601"/>
        </c:manualLayout>
      </c:layout>
      <c:lineChart>
        <c:grouping val="standard"/>
        <c:varyColors val="0"/>
        <c:ser>
          <c:idx val="0"/>
          <c:order val="0"/>
          <c:tx>
            <c:strRef>
              <c:f>Sheet1!$A$2</c:f>
              <c:strCache>
                <c:ptCount val="1"/>
                <c:pt idx="0">
                  <c:v>Community Related Issues</c:v>
                </c:pt>
              </c:strCache>
            </c:strRef>
          </c:tx>
          <c:spPr>
            <a:ln w="25400" cap="flat">
              <a:solidFill>
                <a:srgbClr val="33CCCC"/>
              </a:solidFill>
              <a:prstDash val="solid"/>
              <a:bevel/>
            </a:ln>
            <a:effectLst/>
          </c:spPr>
          <c:marker>
            <c:symbol val="circle"/>
            <c:size val="3"/>
            <c:spPr>
              <a:solidFill>
                <a:srgbClr val="33CCCC"/>
              </a:solidFill>
              <a:ln w="25400" cap="flat">
                <a:solidFill>
                  <a:srgbClr val="33CCCC"/>
                </a:solidFill>
                <a:prstDash val="solid"/>
                <a:bevel/>
              </a:ln>
              <a:effectLst/>
            </c:spPr>
          </c:marke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strCache>
            </c:strRef>
          </c:cat>
          <c:val>
            <c:numRef>
              <c:f>Sheet1!$B$2:$R$2</c:f>
              <c:numCache>
                <c:formatCode>General</c:formatCode>
                <c:ptCount val="17"/>
                <c:pt idx="0">
                  <c:v>1468.6289999999999</c:v>
                </c:pt>
                <c:pt idx="1">
                  <c:v>1967.8810000000001</c:v>
                </c:pt>
                <c:pt idx="2">
                  <c:v>1329.616</c:v>
                </c:pt>
                <c:pt idx="3">
                  <c:v>1219.8579999999999</c:v>
                </c:pt>
                <c:pt idx="4">
                  <c:v>1264.6610000000001</c:v>
                </c:pt>
                <c:pt idx="5">
                  <c:v>1072.8030000000001</c:v>
                </c:pt>
                <c:pt idx="6">
                  <c:v>1113.615</c:v>
                </c:pt>
                <c:pt idx="7">
                  <c:v>1239.6980000000001</c:v>
                </c:pt>
                <c:pt idx="8">
                  <c:v>1734.5260000000001</c:v>
                </c:pt>
                <c:pt idx="9">
                  <c:v>1558.4739999999999</c:v>
                </c:pt>
                <c:pt idx="10">
                  <c:v>1209.944</c:v>
                </c:pt>
                <c:pt idx="11">
                  <c:v>1104.5719999999999</c:v>
                </c:pt>
                <c:pt idx="12">
                  <c:v>1349.896</c:v>
                </c:pt>
                <c:pt idx="13">
                  <c:v>1398.857</c:v>
                </c:pt>
                <c:pt idx="14">
                  <c:v>1467.729</c:v>
                </c:pt>
                <c:pt idx="15">
                  <c:v>1700.3330000000001</c:v>
                </c:pt>
                <c:pt idx="16">
                  <c:v>1685.9829999999999</c:v>
                </c:pt>
              </c:numCache>
            </c:numRef>
          </c:val>
          <c:smooth val="0"/>
        </c:ser>
        <c:ser>
          <c:idx val="1"/>
          <c:order val="1"/>
          <c:tx>
            <c:strRef>
              <c:f>Sheet1!$A$3</c:f>
              <c:strCache>
                <c:ptCount val="1"/>
                <c:pt idx="0">
                  <c:v>Labour Related</c:v>
                </c:pt>
              </c:strCache>
            </c:strRef>
          </c:tx>
          <c:spPr>
            <a:ln w="25400" cap="flat">
              <a:solidFill>
                <a:srgbClr val="99CC00"/>
              </a:solidFill>
              <a:prstDash val="solid"/>
              <a:bevel/>
            </a:ln>
            <a:effectLst/>
          </c:spPr>
          <c:marker>
            <c:symbol val="circle"/>
            <c:size val="3"/>
            <c:spPr>
              <a:solidFill>
                <a:srgbClr val="499BC9"/>
              </a:solidFill>
              <a:ln w="25400" cap="flat">
                <a:solidFill>
                  <a:srgbClr val="99CC00"/>
                </a:solidFill>
                <a:prstDash val="solid"/>
                <a:bevel/>
              </a:ln>
              <a:effectLst/>
            </c:spPr>
          </c:marke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strCache>
            </c:strRef>
          </c:cat>
          <c:val>
            <c:numRef>
              <c:f>Sheet1!$B$3:$R$3</c:f>
              <c:numCache>
                <c:formatCode>General</c:formatCode>
                <c:ptCount val="17"/>
                <c:pt idx="0">
                  <c:v>1951.867</c:v>
                </c:pt>
                <c:pt idx="1">
                  <c:v>3345.9430000000002</c:v>
                </c:pt>
                <c:pt idx="2">
                  <c:v>2357.808</c:v>
                </c:pt>
                <c:pt idx="3">
                  <c:v>1411.434</c:v>
                </c:pt>
                <c:pt idx="4">
                  <c:v>1517.2429999999999</c:v>
                </c:pt>
                <c:pt idx="5">
                  <c:v>1331.9090000000001</c:v>
                </c:pt>
                <c:pt idx="6">
                  <c:v>1470.7249999999999</c:v>
                </c:pt>
                <c:pt idx="7">
                  <c:v>1468.0139999999999</c:v>
                </c:pt>
                <c:pt idx="8">
                  <c:v>2621.7779999999998</c:v>
                </c:pt>
                <c:pt idx="9">
                  <c:v>3399.8820000000001</c:v>
                </c:pt>
                <c:pt idx="10">
                  <c:v>2265.692</c:v>
                </c:pt>
                <c:pt idx="11">
                  <c:v>914.57600000000002</c:v>
                </c:pt>
                <c:pt idx="12">
                  <c:v>1632.4680000000001</c:v>
                </c:pt>
                <c:pt idx="13">
                  <c:v>3272.1509999999998</c:v>
                </c:pt>
                <c:pt idx="14">
                  <c:v>2444.8069999999998</c:v>
                </c:pt>
                <c:pt idx="15">
                  <c:v>2305.4589999999998</c:v>
                </c:pt>
                <c:pt idx="16">
                  <c:v>2578.7890000000002</c:v>
                </c:pt>
              </c:numCache>
            </c:numRef>
          </c:val>
          <c:smooth val="0"/>
        </c:ser>
        <c:ser>
          <c:idx val="2"/>
          <c:order val="2"/>
          <c:tx>
            <c:strRef>
              <c:f>Sheet1!$A$4</c:f>
              <c:strCache>
                <c:ptCount val="1"/>
                <c:pt idx="0">
                  <c:v>Recreational, Cultural and Religious Events</c:v>
                </c:pt>
              </c:strCache>
            </c:strRef>
          </c:tx>
          <c:spPr>
            <a:ln w="25400" cap="flat">
              <a:solidFill>
                <a:srgbClr val="DD0806"/>
              </a:solidFill>
              <a:prstDash val="solid"/>
              <a:bevel/>
            </a:ln>
            <a:effectLst/>
          </c:spPr>
          <c:marker>
            <c:symbol val="circle"/>
            <c:size val="3"/>
            <c:spPr>
              <a:solidFill>
                <a:srgbClr val="FFFFFF"/>
              </a:solidFill>
              <a:ln w="25400" cap="flat">
                <a:solidFill>
                  <a:srgbClr val="DD0806"/>
                </a:solidFill>
                <a:prstDash val="solid"/>
                <a:bevel/>
              </a:ln>
              <a:effectLst/>
            </c:spPr>
          </c:marke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strCache>
            </c:strRef>
          </c:cat>
          <c:val>
            <c:numRef>
              <c:f>Sheet1!$B$4:$R$4</c:f>
              <c:numCache>
                <c:formatCode>General</c:formatCode>
                <c:ptCount val="17"/>
                <c:pt idx="0">
                  <c:v>941.58</c:v>
                </c:pt>
                <c:pt idx="1">
                  <c:v>1125.3399999999999</c:v>
                </c:pt>
                <c:pt idx="2">
                  <c:v>1389.28</c:v>
                </c:pt>
                <c:pt idx="3">
                  <c:v>1352.01</c:v>
                </c:pt>
                <c:pt idx="4">
                  <c:v>1479.18</c:v>
                </c:pt>
                <c:pt idx="5">
                  <c:v>1406.82</c:v>
                </c:pt>
                <c:pt idx="6">
                  <c:v>1679.27</c:v>
                </c:pt>
                <c:pt idx="7">
                  <c:v>2001.4</c:v>
                </c:pt>
                <c:pt idx="8">
                  <c:v>2138.7399999999998</c:v>
                </c:pt>
                <c:pt idx="9">
                  <c:v>1944.95</c:v>
                </c:pt>
                <c:pt idx="10">
                  <c:v>1430.35</c:v>
                </c:pt>
                <c:pt idx="11">
                  <c:v>1419.67</c:v>
                </c:pt>
                <c:pt idx="12">
                  <c:v>2164.5100000000002</c:v>
                </c:pt>
                <c:pt idx="13">
                  <c:v>3718.3</c:v>
                </c:pt>
                <c:pt idx="14">
                  <c:v>2743.34</c:v>
                </c:pt>
                <c:pt idx="15">
                  <c:v>2675.66</c:v>
                </c:pt>
                <c:pt idx="16">
                  <c:v>2816.83</c:v>
                </c:pt>
              </c:numCache>
            </c:numRef>
          </c:val>
          <c:smooth val="0"/>
        </c:ser>
        <c:dLbls>
          <c:showLegendKey val="0"/>
          <c:showVal val="0"/>
          <c:showCatName val="0"/>
          <c:showSerName val="0"/>
          <c:showPercent val="0"/>
          <c:showBubbleSize val="0"/>
        </c:dLbls>
        <c:marker val="1"/>
        <c:smooth val="0"/>
        <c:axId val="662956608"/>
        <c:axId val="662957000"/>
      </c:lineChart>
      <c:catAx>
        <c:axId val="662956608"/>
        <c:scaling>
          <c:orientation val="minMax"/>
        </c:scaling>
        <c:delete val="0"/>
        <c:axPos val="b"/>
        <c:numFmt formatCode="General" sourceLinked="1"/>
        <c:majorTickMark val="none"/>
        <c:minorTickMark val="none"/>
        <c:tickLblPos val="low"/>
        <c:spPr>
          <a:ln w="12700" cap="flat">
            <a:solidFill>
              <a:schemeClr val="bg1">
                <a:lumMod val="75000"/>
              </a:schemeClr>
            </a:solidFill>
            <a:prstDash val="solid"/>
            <a:miter lim="400000"/>
          </a:ln>
        </c:spPr>
        <c:txPr>
          <a:bodyPr rot="0"/>
          <a:lstStyle/>
          <a:p>
            <a:pPr lvl="0">
              <a:defRPr sz="900" b="0" i="0" u="none" strike="noStrike">
                <a:solidFill>
                  <a:srgbClr val="333333"/>
                </a:solidFill>
                <a:effectLst/>
                <a:latin typeface="Helvetica"/>
              </a:defRPr>
            </a:pPr>
            <a:endParaRPr lang="en-US"/>
          </a:p>
        </c:txPr>
        <c:crossAx val="662957000"/>
        <c:crosses val="autoZero"/>
        <c:auto val="1"/>
        <c:lblAlgn val="ctr"/>
        <c:lblOffset val="100"/>
        <c:noMultiLvlLbl val="1"/>
      </c:catAx>
      <c:valAx>
        <c:axId val="662957000"/>
        <c:scaling>
          <c:orientation val="minMax"/>
        </c:scaling>
        <c:delete val="0"/>
        <c:axPos val="l"/>
        <c:majorGridlines>
          <c:spPr>
            <a:ln w="12700" cap="flat">
              <a:solidFill>
                <a:srgbClr val="C0C0C0"/>
              </a:solidFill>
              <a:prstDash val="solid"/>
              <a:bevel/>
            </a:ln>
          </c:spPr>
        </c:majorGridlines>
        <c:numFmt formatCode="0" sourceLinked="0"/>
        <c:majorTickMark val="none"/>
        <c:minorTickMark val="none"/>
        <c:tickLblPos val="nextTo"/>
        <c:spPr>
          <a:ln w="12700" cap="flat">
            <a:noFill/>
            <a:prstDash val="solid"/>
            <a:miter lim="400000"/>
          </a:ln>
        </c:spPr>
        <c:txPr>
          <a:bodyPr rot="0"/>
          <a:lstStyle/>
          <a:p>
            <a:pPr lvl="0">
              <a:defRPr sz="900" b="0" i="0" u="none" strike="noStrike">
                <a:solidFill>
                  <a:srgbClr val="333333"/>
                </a:solidFill>
                <a:effectLst/>
                <a:latin typeface="Helvetica"/>
              </a:defRPr>
            </a:pPr>
            <a:endParaRPr lang="en-US"/>
          </a:p>
        </c:txPr>
        <c:crossAx val="662956608"/>
        <c:crosses val="autoZero"/>
        <c:crossBetween val="midCat"/>
        <c:majorUnit val="1000"/>
        <c:minorUnit val="500"/>
      </c:valAx>
      <c:spPr>
        <a:noFill/>
        <a:ln w="12700" cap="flat">
          <a:solidFill>
            <a:srgbClr val="C0C0C0"/>
          </a:solidFill>
          <a:miter lim="400000"/>
        </a:ln>
        <a:effectLst/>
      </c:spPr>
    </c:plotArea>
    <c:legend>
      <c:legendPos val="b"/>
      <c:layout>
        <c:manualLayout>
          <c:xMode val="edge"/>
          <c:yMode val="edge"/>
          <c:x val="0.25814500000000001"/>
          <c:y val="0.80221817468545897"/>
          <c:w val="0.52443099999999998"/>
          <c:h val="0.19778178732326601"/>
        </c:manualLayout>
      </c:layout>
      <c:overlay val="1"/>
      <c:spPr>
        <a:noFill/>
        <a:ln w="12700" cap="flat">
          <a:noFill/>
          <a:miter lim="400000"/>
        </a:ln>
        <a:effectLst/>
      </c:spPr>
      <c:txPr>
        <a:bodyPr/>
        <a:lstStyle/>
        <a:p>
          <a:pPr lvl="0">
            <a:defRPr sz="900" b="0" i="0" u="none" strike="noStrike">
              <a:solidFill>
                <a:srgbClr val="333333"/>
              </a:solidFill>
              <a:effectLst/>
              <a:latin typeface="Helvetica"/>
            </a:defRPr>
          </a:pPr>
          <a:endParaRPr lang="en-US"/>
        </a:p>
      </c:txPr>
    </c:legend>
    <c:plotVisOnly val="1"/>
    <c:dispBlanksAs val="gap"/>
    <c:showDLblsOverMax val="1"/>
  </c:chart>
  <c:spPr>
    <a:noFill/>
    <a:ln w="3175" cap="flat">
      <a:solidFill>
        <a:schemeClr val="bg1">
          <a:lumMod val="85000"/>
        </a:schemeClr>
      </a:solidFill>
      <a:prstDash val="solid"/>
      <a:bevel/>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lvl="0"/>
            <a:endParaRPr lang="en-ZA"/>
          </a:p>
        </c:rich>
      </c:tx>
      <c:overlay val="1"/>
    </c:title>
    <c:autoTitleDeleted val="0"/>
    <c:plotArea>
      <c:layout>
        <c:manualLayout>
          <c:layoutTarget val="inner"/>
          <c:xMode val="edge"/>
          <c:yMode val="edge"/>
          <c:x val="6.2786700000000001E-2"/>
          <c:y val="1.6919324478379599E-2"/>
          <c:w val="0.91134999999999999"/>
          <c:h val="0.67960762480447501"/>
        </c:manualLayout>
      </c:layout>
      <c:lineChart>
        <c:grouping val="standard"/>
        <c:varyColors val="0"/>
        <c:ser>
          <c:idx val="0"/>
          <c:order val="0"/>
          <c:tx>
            <c:strRef>
              <c:f>Sheet1!$A$2</c:f>
              <c:strCache>
                <c:ptCount val="1"/>
                <c:pt idx="0">
                  <c:v>Community Related Issues</c:v>
                </c:pt>
              </c:strCache>
            </c:strRef>
          </c:tx>
          <c:spPr>
            <a:ln w="25400" cap="flat">
              <a:solidFill>
                <a:srgbClr val="33CCCC"/>
              </a:solidFill>
              <a:prstDash val="solid"/>
              <a:bevel/>
            </a:ln>
            <a:effectLst/>
          </c:spPr>
          <c:marker>
            <c:symbol val="circle"/>
            <c:size val="3"/>
            <c:spPr>
              <a:solidFill>
                <a:srgbClr val="33CCCC"/>
              </a:solidFill>
              <a:ln w="25400" cap="flat">
                <a:solidFill>
                  <a:srgbClr val="33CCCC"/>
                </a:solidFill>
                <a:prstDash val="solid"/>
                <a:bevel/>
              </a:ln>
              <a:effectLst/>
            </c:spPr>
          </c:marke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strCache>
            </c:strRef>
          </c:cat>
          <c:val>
            <c:numRef>
              <c:f>Sheet1!$B$2:$R$2</c:f>
              <c:numCache>
                <c:formatCode>General</c:formatCode>
                <c:ptCount val="17"/>
                <c:pt idx="0">
                  <c:v>261.43299999999891</c:v>
                </c:pt>
                <c:pt idx="1">
                  <c:v>303.86599999999999</c:v>
                </c:pt>
                <c:pt idx="2">
                  <c:v>152.43299999999999</c:v>
                </c:pt>
                <c:pt idx="3">
                  <c:v>103.282</c:v>
                </c:pt>
                <c:pt idx="4">
                  <c:v>102.482</c:v>
                </c:pt>
                <c:pt idx="5">
                  <c:v>101.29600000000001</c:v>
                </c:pt>
                <c:pt idx="6">
                  <c:v>89.359000000000009</c:v>
                </c:pt>
                <c:pt idx="7">
                  <c:v>106.791</c:v>
                </c:pt>
                <c:pt idx="8">
                  <c:v>343.81099999999992</c:v>
                </c:pt>
                <c:pt idx="9">
                  <c:v>208.709</c:v>
                </c:pt>
                <c:pt idx="10">
                  <c:v>312.54599999999999</c:v>
                </c:pt>
                <c:pt idx="11">
                  <c:v>201.465</c:v>
                </c:pt>
                <c:pt idx="12">
                  <c:v>381.37700000000001</c:v>
                </c:pt>
                <c:pt idx="13">
                  <c:v>393.41399999999891</c:v>
                </c:pt>
                <c:pt idx="14">
                  <c:v>428.00799999999992</c:v>
                </c:pt>
                <c:pt idx="15">
                  <c:v>855.36799999999766</c:v>
                </c:pt>
                <c:pt idx="16">
                  <c:v>646.62900000000002</c:v>
                </c:pt>
              </c:numCache>
            </c:numRef>
          </c:val>
          <c:smooth val="0"/>
        </c:ser>
        <c:ser>
          <c:idx val="1"/>
          <c:order val="1"/>
          <c:tx>
            <c:strRef>
              <c:f>Sheet1!$A$3</c:f>
              <c:strCache>
                <c:ptCount val="1"/>
                <c:pt idx="0">
                  <c:v>Labour Related</c:v>
                </c:pt>
              </c:strCache>
            </c:strRef>
          </c:tx>
          <c:spPr>
            <a:ln w="25400" cap="flat">
              <a:solidFill>
                <a:srgbClr val="99CC00"/>
              </a:solidFill>
              <a:prstDash val="solid"/>
              <a:bevel/>
            </a:ln>
            <a:effectLst/>
          </c:spPr>
          <c:marker>
            <c:symbol val="circle"/>
            <c:size val="3"/>
            <c:spPr>
              <a:solidFill>
                <a:srgbClr val="499BC9"/>
              </a:solidFill>
              <a:ln w="25400" cap="flat">
                <a:solidFill>
                  <a:srgbClr val="99CC00"/>
                </a:solidFill>
                <a:prstDash val="solid"/>
                <a:bevel/>
              </a:ln>
              <a:effectLst/>
            </c:spPr>
          </c:marke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strCache>
            </c:strRef>
          </c:cat>
          <c:val>
            <c:numRef>
              <c:f>Sheet1!$B$3:$R$3</c:f>
              <c:numCache>
                <c:formatCode>General</c:formatCode>
                <c:ptCount val="17"/>
                <c:pt idx="0">
                  <c:v>308.36700000000002</c:v>
                </c:pt>
                <c:pt idx="1">
                  <c:v>425.69400000000002</c:v>
                </c:pt>
                <c:pt idx="2">
                  <c:v>246.14699999999999</c:v>
                </c:pt>
                <c:pt idx="3">
                  <c:v>141.15799999999999</c:v>
                </c:pt>
                <c:pt idx="4">
                  <c:v>110.398</c:v>
                </c:pt>
                <c:pt idx="5">
                  <c:v>119.324</c:v>
                </c:pt>
                <c:pt idx="6">
                  <c:v>91.081000000000003</c:v>
                </c:pt>
                <c:pt idx="7">
                  <c:v>91.109000000000009</c:v>
                </c:pt>
                <c:pt idx="8">
                  <c:v>210.18899999999999</c:v>
                </c:pt>
                <c:pt idx="9">
                  <c:v>214.49100000000001</c:v>
                </c:pt>
                <c:pt idx="10">
                  <c:v>128.274</c:v>
                </c:pt>
                <c:pt idx="11">
                  <c:v>92.455000000000013</c:v>
                </c:pt>
                <c:pt idx="12">
                  <c:v>153.76300000000001</c:v>
                </c:pt>
                <c:pt idx="13">
                  <c:v>211.68600000000001</c:v>
                </c:pt>
                <c:pt idx="14">
                  <c:v>246.21199999999999</c:v>
                </c:pt>
                <c:pt idx="15">
                  <c:v>460.19200000000001</c:v>
                </c:pt>
                <c:pt idx="16">
                  <c:v>312.39100000000002</c:v>
                </c:pt>
              </c:numCache>
            </c:numRef>
          </c:val>
          <c:smooth val="0"/>
        </c:ser>
        <c:ser>
          <c:idx val="2"/>
          <c:order val="2"/>
          <c:tx>
            <c:strRef>
              <c:f>Sheet1!$A$4</c:f>
              <c:strCache>
                <c:ptCount val="1"/>
                <c:pt idx="0">
                  <c:v>Recreational, Cultural and Religious Events</c:v>
                </c:pt>
              </c:strCache>
            </c:strRef>
          </c:tx>
          <c:spPr>
            <a:ln w="25400" cap="flat">
              <a:solidFill>
                <a:srgbClr val="DD0806"/>
              </a:solidFill>
              <a:prstDash val="solid"/>
              <a:bevel/>
            </a:ln>
            <a:effectLst/>
          </c:spPr>
          <c:marker>
            <c:symbol val="circle"/>
            <c:size val="3"/>
            <c:spPr>
              <a:solidFill>
                <a:srgbClr val="DD0806"/>
              </a:solidFill>
              <a:ln w="25400" cap="flat">
                <a:solidFill>
                  <a:srgbClr val="DD0806"/>
                </a:solidFill>
                <a:prstDash val="solid"/>
                <a:bevel/>
              </a:ln>
              <a:effectLst/>
            </c:spPr>
          </c:marker>
          <c:cat>
            <c:strRef>
              <c:f>Sheet1!$B$1:$R$1</c:f>
              <c:strCach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strCache>
            </c:strRef>
          </c:cat>
          <c:val>
            <c:numRef>
              <c:f>Sheet1!$B$4:$R$4</c:f>
              <c:numCache>
                <c:formatCode>General</c:formatCode>
                <c:ptCount val="17"/>
                <c:pt idx="0">
                  <c:v>17.588999999999999</c:v>
                </c:pt>
                <c:pt idx="1">
                  <c:v>30.088000000000001</c:v>
                </c:pt>
                <c:pt idx="2">
                  <c:v>37.694000000000003</c:v>
                </c:pt>
                <c:pt idx="3">
                  <c:v>33.446000000000012</c:v>
                </c:pt>
                <c:pt idx="4">
                  <c:v>38.836000000000013</c:v>
                </c:pt>
                <c:pt idx="5">
                  <c:v>39.613000000000007</c:v>
                </c:pt>
                <c:pt idx="6">
                  <c:v>37.337000000000003</c:v>
                </c:pt>
                <c:pt idx="7">
                  <c:v>32.427999999999997</c:v>
                </c:pt>
                <c:pt idx="8">
                  <c:v>41.063000000000002</c:v>
                </c:pt>
                <c:pt idx="9">
                  <c:v>42.046999999999997</c:v>
                </c:pt>
                <c:pt idx="10">
                  <c:v>33.563000000000002</c:v>
                </c:pt>
                <c:pt idx="11">
                  <c:v>46.564999999999998</c:v>
                </c:pt>
                <c:pt idx="12">
                  <c:v>63.406000000000013</c:v>
                </c:pt>
                <c:pt idx="13">
                  <c:v>55.337000000000003</c:v>
                </c:pt>
                <c:pt idx="14">
                  <c:v>93.558999999999983</c:v>
                </c:pt>
                <c:pt idx="15">
                  <c:v>43.753999999999998</c:v>
                </c:pt>
                <c:pt idx="16">
                  <c:v>118.902</c:v>
                </c:pt>
              </c:numCache>
            </c:numRef>
          </c:val>
          <c:smooth val="0"/>
        </c:ser>
        <c:dLbls>
          <c:showLegendKey val="0"/>
          <c:showVal val="0"/>
          <c:showCatName val="0"/>
          <c:showSerName val="0"/>
          <c:showPercent val="0"/>
          <c:showBubbleSize val="0"/>
        </c:dLbls>
        <c:marker val="1"/>
        <c:smooth val="0"/>
        <c:axId val="662957784"/>
        <c:axId val="662958176"/>
      </c:lineChart>
      <c:catAx>
        <c:axId val="662957784"/>
        <c:scaling>
          <c:orientation val="minMax"/>
        </c:scaling>
        <c:delete val="0"/>
        <c:axPos val="b"/>
        <c:numFmt formatCode="General" sourceLinked="1"/>
        <c:majorTickMark val="none"/>
        <c:minorTickMark val="none"/>
        <c:tickLblPos val="low"/>
        <c:spPr>
          <a:ln w="12700" cap="flat">
            <a:solidFill>
              <a:schemeClr val="bg1">
                <a:lumMod val="85000"/>
              </a:schemeClr>
            </a:solidFill>
            <a:prstDash val="solid"/>
            <a:miter lim="400000"/>
          </a:ln>
        </c:spPr>
        <c:txPr>
          <a:bodyPr rot="0" vert="horz"/>
          <a:lstStyle/>
          <a:p>
            <a:pPr lvl="0">
              <a:defRPr sz="900" b="0" i="0" u="none" strike="noStrike">
                <a:solidFill>
                  <a:srgbClr val="333333"/>
                </a:solidFill>
                <a:effectLst/>
                <a:latin typeface="Helvetica"/>
              </a:defRPr>
            </a:pPr>
            <a:endParaRPr lang="en-US"/>
          </a:p>
        </c:txPr>
        <c:crossAx val="662958176"/>
        <c:crosses val="autoZero"/>
        <c:auto val="1"/>
        <c:lblAlgn val="ctr"/>
        <c:lblOffset val="100"/>
        <c:noMultiLvlLbl val="1"/>
      </c:catAx>
      <c:valAx>
        <c:axId val="662958176"/>
        <c:scaling>
          <c:orientation val="minMax"/>
        </c:scaling>
        <c:delete val="0"/>
        <c:axPos val="l"/>
        <c:majorGridlines>
          <c:spPr>
            <a:ln w="12700" cap="flat">
              <a:solidFill>
                <a:srgbClr val="C0C0C0"/>
              </a:solidFill>
              <a:prstDash val="solid"/>
              <a:bevel/>
            </a:ln>
          </c:spPr>
        </c:majorGridlines>
        <c:numFmt formatCode="0" sourceLinked="0"/>
        <c:majorTickMark val="none"/>
        <c:minorTickMark val="none"/>
        <c:tickLblPos val="nextTo"/>
        <c:spPr>
          <a:ln w="12700" cap="flat">
            <a:noFill/>
            <a:prstDash val="solid"/>
            <a:miter lim="400000"/>
          </a:ln>
        </c:spPr>
        <c:txPr>
          <a:bodyPr rot="0"/>
          <a:lstStyle/>
          <a:p>
            <a:pPr lvl="0">
              <a:defRPr sz="900" b="0" i="0" u="none" strike="noStrike">
                <a:solidFill>
                  <a:srgbClr val="333333"/>
                </a:solidFill>
                <a:effectLst/>
                <a:latin typeface="Helvetica"/>
              </a:defRPr>
            </a:pPr>
            <a:endParaRPr lang="en-US"/>
          </a:p>
        </c:txPr>
        <c:crossAx val="662957784"/>
        <c:crosses val="autoZero"/>
        <c:crossBetween val="midCat"/>
        <c:majorUnit val="225"/>
        <c:minorUnit val="112.5"/>
      </c:valAx>
      <c:spPr>
        <a:noFill/>
        <a:ln w="12700" cap="flat">
          <a:solidFill>
            <a:schemeClr val="bg1">
              <a:lumMod val="85000"/>
            </a:schemeClr>
          </a:solidFill>
          <a:miter lim="400000"/>
        </a:ln>
        <a:effectLst/>
      </c:spPr>
    </c:plotArea>
    <c:legend>
      <c:legendPos val="b"/>
      <c:layout>
        <c:manualLayout>
          <c:xMode val="edge"/>
          <c:yMode val="edge"/>
          <c:x val="0.26849923197210201"/>
          <c:y val="0.78670510883109301"/>
          <c:w val="0.53330012131611804"/>
          <c:h val="0.169621410959994"/>
        </c:manualLayout>
      </c:layout>
      <c:overlay val="0"/>
      <c:spPr>
        <a:noFill/>
        <a:ln w="12700" cap="flat">
          <a:noFill/>
          <a:miter lim="400000"/>
        </a:ln>
        <a:effectLst/>
      </c:spPr>
      <c:txPr>
        <a:bodyPr/>
        <a:lstStyle/>
        <a:p>
          <a:pPr lvl="0">
            <a:defRPr sz="900" b="0" i="0" u="none" strike="noStrike">
              <a:solidFill>
                <a:srgbClr val="333333"/>
              </a:solidFill>
              <a:effectLst/>
              <a:latin typeface="Helvetica"/>
            </a:defRPr>
          </a:pPr>
          <a:endParaRPr lang="en-US"/>
        </a:p>
      </c:txPr>
    </c:legend>
    <c:plotVisOnly val="1"/>
    <c:dispBlanksAs val="gap"/>
    <c:showDLblsOverMax val="1"/>
  </c:chart>
  <c:spPr>
    <a:noFill/>
    <a:ln w="3175" cap="flat">
      <a:solidFill>
        <a:srgbClr val="C0C0C0"/>
      </a:solidFill>
      <a:prstDash val="solid"/>
      <a:bevel/>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D1C8-07AD-4F08-A169-22DB9605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Alexander</dc:creator>
  <cp:keywords/>
  <dc:description/>
  <cp:lastModifiedBy>Runciman, Carin</cp:lastModifiedBy>
  <cp:revision>2</cp:revision>
  <cp:lastPrinted>2016-10-13T09:21:00Z</cp:lastPrinted>
  <dcterms:created xsi:type="dcterms:W3CDTF">2016-10-13T18:01:00Z</dcterms:created>
  <dcterms:modified xsi:type="dcterms:W3CDTF">2016-10-13T18:01:00Z</dcterms:modified>
</cp:coreProperties>
</file>