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F5C90" w14:textId="77777777" w:rsidR="00E757BC" w:rsidRPr="003B4363" w:rsidRDefault="00E757BC" w:rsidP="00E757BC">
      <w:pPr>
        <w:shd w:val="clear" w:color="auto" w:fill="FFFFFF"/>
        <w:spacing w:after="0" w:line="276" w:lineRule="auto"/>
        <w:textAlignment w:val="baseline"/>
        <w:rPr>
          <w:b/>
          <w:bCs w:val="0"/>
          <w:bdr w:val="none" w:sz="0" w:space="0" w:color="auto" w:frame="1"/>
        </w:rPr>
      </w:pPr>
      <w:r w:rsidRPr="003B4363">
        <w:rPr>
          <w:b/>
        </w:rPr>
        <w:t>Occupational therapy clinical report writing in South Africa – factors influencing current practice</w:t>
      </w:r>
      <w:r w:rsidRPr="003B4363">
        <w:rPr>
          <w:b/>
          <w:bdr w:val="none" w:sz="0" w:space="0" w:color="auto" w:frame="1"/>
        </w:rPr>
        <w:t xml:space="preserve"> </w:t>
      </w:r>
    </w:p>
    <w:p w14:paraId="1BD28123" w14:textId="77777777" w:rsidR="00E757BC" w:rsidRPr="003B4363" w:rsidRDefault="00E757BC">
      <w:pPr>
        <w:rPr>
          <w:b/>
          <w:bCs w:val="0"/>
        </w:rPr>
      </w:pPr>
    </w:p>
    <w:p w14:paraId="4FCBB30D" w14:textId="43868CC0" w:rsidR="0013495C" w:rsidRPr="003B4363" w:rsidRDefault="00E757BC">
      <w:pPr>
        <w:rPr>
          <w:b/>
          <w:bCs w:val="0"/>
        </w:rPr>
      </w:pPr>
      <w:r w:rsidRPr="003B4363">
        <w:rPr>
          <w:b/>
          <w:bCs w:val="0"/>
        </w:rPr>
        <w:t>Multiple choice questions</w:t>
      </w:r>
    </w:p>
    <w:p w14:paraId="27825B71" w14:textId="491BC574" w:rsidR="00E757BC" w:rsidRPr="003B4363" w:rsidRDefault="00E757BC">
      <w:pPr>
        <w:rPr>
          <w:color w:val="FF0000"/>
        </w:rPr>
      </w:pPr>
      <w:r w:rsidRPr="003B4363">
        <w:rPr>
          <w:color w:val="FF0000"/>
        </w:rPr>
        <w:t>Red – correct answers</w:t>
      </w:r>
    </w:p>
    <w:p w14:paraId="648CDDF8" w14:textId="4776A92B" w:rsidR="00E757BC" w:rsidRPr="003B4363" w:rsidRDefault="00E757BC" w:rsidP="00DC31AA">
      <w:r w:rsidRPr="003B4363">
        <w:t>1</w:t>
      </w:r>
      <w:r w:rsidRPr="003B4363">
        <w:tab/>
        <w:t>Internationally c</w:t>
      </w:r>
      <w:r w:rsidRPr="003B4363">
        <w:t xml:space="preserve">linical, legal and ethical issues </w:t>
      </w:r>
      <w:r w:rsidRPr="003B4363">
        <w:t>which</w:t>
      </w:r>
      <w:r w:rsidRPr="003B4363">
        <w:t xml:space="preserve"> impact in occupational therapy </w:t>
      </w:r>
      <w:r w:rsidRPr="003B4363">
        <w:t xml:space="preserve">report writing include </w:t>
      </w:r>
      <w:r w:rsidRPr="003B4363">
        <w:t>reports which</w:t>
      </w:r>
    </w:p>
    <w:p w14:paraId="025EBD32" w14:textId="2A84C4B9" w:rsidR="00E757BC" w:rsidRPr="003B4363" w:rsidRDefault="00E757BC" w:rsidP="00E757BC">
      <w:pPr>
        <w:pStyle w:val="ListParagraph"/>
        <w:numPr>
          <w:ilvl w:val="0"/>
          <w:numId w:val="1"/>
        </w:numPr>
        <w:rPr>
          <w:color w:val="FF0000"/>
        </w:rPr>
      </w:pPr>
      <w:r w:rsidRPr="003B4363">
        <w:rPr>
          <w:color w:val="FF0000"/>
        </w:rPr>
        <w:t xml:space="preserve">are </w:t>
      </w:r>
      <w:r w:rsidRPr="003B4363">
        <w:rPr>
          <w:color w:val="FF0000"/>
        </w:rPr>
        <w:t xml:space="preserve">incomplete and inadequate documentation </w:t>
      </w:r>
    </w:p>
    <w:p w14:paraId="427BA3C1" w14:textId="24C9B8C7" w:rsidR="00E757BC" w:rsidRPr="003B4363" w:rsidRDefault="00E757BC" w:rsidP="00E757BC">
      <w:pPr>
        <w:pStyle w:val="ListParagraph"/>
        <w:numPr>
          <w:ilvl w:val="0"/>
          <w:numId w:val="1"/>
        </w:numPr>
      </w:pPr>
      <w:r w:rsidRPr="003B4363">
        <w:t>are always complete and comprehensible</w:t>
      </w:r>
    </w:p>
    <w:p w14:paraId="2F293E9C" w14:textId="01EBF495" w:rsidR="00E757BC" w:rsidRPr="003B4363" w:rsidRDefault="00E757BC" w:rsidP="00E757BC">
      <w:pPr>
        <w:pStyle w:val="ListParagraph"/>
        <w:numPr>
          <w:ilvl w:val="0"/>
          <w:numId w:val="1"/>
        </w:numPr>
        <w:rPr>
          <w:color w:val="FF0000"/>
        </w:rPr>
      </w:pPr>
      <w:r w:rsidRPr="003B4363">
        <w:rPr>
          <w:color w:val="FF0000"/>
        </w:rPr>
        <w:t xml:space="preserve">fail to demonstrate the effectiveness of the service provided </w:t>
      </w:r>
    </w:p>
    <w:p w14:paraId="10ABFA31" w14:textId="49983146" w:rsidR="00E757BC" w:rsidRPr="003B4363" w:rsidRDefault="00E757BC" w:rsidP="00E757BC">
      <w:pPr>
        <w:pStyle w:val="ListParagraph"/>
        <w:numPr>
          <w:ilvl w:val="0"/>
          <w:numId w:val="1"/>
        </w:numPr>
        <w:rPr>
          <w:color w:val="FF0000"/>
        </w:rPr>
      </w:pPr>
      <w:r w:rsidRPr="003B4363">
        <w:rPr>
          <w:color w:val="FF0000"/>
        </w:rPr>
        <w:t xml:space="preserve">don’t </w:t>
      </w:r>
      <w:r w:rsidRPr="003B4363">
        <w:rPr>
          <w:color w:val="FF0000"/>
        </w:rPr>
        <w:t xml:space="preserve">include the terminology and language used to communicate the philosophy and values of the profession. </w:t>
      </w:r>
    </w:p>
    <w:p w14:paraId="455EDECB" w14:textId="3DAD7A3B" w:rsidR="00E757BC" w:rsidRPr="003B4363" w:rsidRDefault="00E757BC" w:rsidP="00E757BC">
      <w:pPr>
        <w:pStyle w:val="ListParagraph"/>
        <w:numPr>
          <w:ilvl w:val="0"/>
          <w:numId w:val="1"/>
        </w:numPr>
      </w:pPr>
      <w:r w:rsidRPr="003B4363">
        <w:t>best suit various recipients</w:t>
      </w:r>
    </w:p>
    <w:p w14:paraId="0E29ADB1" w14:textId="10CD94C8" w:rsidR="00E757BC" w:rsidRPr="003B4363" w:rsidRDefault="00E757BC"/>
    <w:p w14:paraId="153F76F7" w14:textId="77777777" w:rsidR="00DC31AA" w:rsidRPr="003B4363" w:rsidRDefault="00E757BC" w:rsidP="00DC31AA">
      <w:r w:rsidRPr="003B4363">
        <w:t>2</w:t>
      </w:r>
      <w:r w:rsidRPr="003B4363">
        <w:tab/>
      </w:r>
      <w:r w:rsidR="00DC31AA" w:rsidRPr="003B4363">
        <w:t xml:space="preserve">Report writing </w:t>
      </w:r>
      <w:r w:rsidR="00DC31AA" w:rsidRPr="003B4363">
        <w:t>or</w:t>
      </w:r>
      <w:r w:rsidR="00DC31AA" w:rsidRPr="003B4363">
        <w:t xml:space="preserve"> record keeping </w:t>
      </w:r>
    </w:p>
    <w:p w14:paraId="16449B7E" w14:textId="77777777" w:rsidR="00670A65" w:rsidRPr="003B4363" w:rsidRDefault="00670A65" w:rsidP="00DC31AA">
      <w:pPr>
        <w:pStyle w:val="ListParagraph"/>
        <w:numPr>
          <w:ilvl w:val="0"/>
          <w:numId w:val="2"/>
        </w:numPr>
      </w:pPr>
      <w:r w:rsidRPr="003B4363">
        <w:t>is not an essential component of clinical practice</w:t>
      </w:r>
    </w:p>
    <w:p w14:paraId="19C291B6" w14:textId="3A7ADB87" w:rsidR="00DC31AA" w:rsidRPr="003B4363" w:rsidRDefault="00DC31AA" w:rsidP="00DC31AA">
      <w:pPr>
        <w:pStyle w:val="ListParagraph"/>
        <w:numPr>
          <w:ilvl w:val="0"/>
          <w:numId w:val="2"/>
        </w:numPr>
        <w:rPr>
          <w:color w:val="FF0000"/>
        </w:rPr>
      </w:pPr>
      <w:r w:rsidRPr="003B4363">
        <w:rPr>
          <w:color w:val="FF0000"/>
        </w:rPr>
        <w:t xml:space="preserve">is described as a chronological written record of all that has happened to the patient or healthcare user during any intervention process. </w:t>
      </w:r>
    </w:p>
    <w:p w14:paraId="17D13EDD" w14:textId="2E692256" w:rsidR="00DC31AA" w:rsidRPr="003B4363" w:rsidRDefault="00DC31AA" w:rsidP="00DC31AA">
      <w:pPr>
        <w:pStyle w:val="ListParagraph"/>
        <w:numPr>
          <w:ilvl w:val="0"/>
          <w:numId w:val="2"/>
        </w:numPr>
        <w:rPr>
          <w:color w:val="FF0000"/>
        </w:rPr>
      </w:pPr>
      <w:r w:rsidRPr="003B4363">
        <w:rPr>
          <w:color w:val="FF0000"/>
        </w:rPr>
        <w:t xml:space="preserve">aims to ensure that assessment outcomes and continuity of care </w:t>
      </w:r>
      <w:r w:rsidRPr="003B4363">
        <w:rPr>
          <w:color w:val="FF0000"/>
        </w:rPr>
        <w:t>is</w:t>
      </w:r>
      <w:r w:rsidRPr="003B4363">
        <w:rPr>
          <w:color w:val="FF0000"/>
        </w:rPr>
        <w:t xml:space="preserve"> reported efficiently between various professionals</w:t>
      </w:r>
      <w:r w:rsidRPr="003B4363">
        <w:rPr>
          <w:color w:val="FF0000"/>
        </w:rPr>
        <w:fldChar w:fldCharType="begin"/>
      </w:r>
      <w:r w:rsidRPr="003B4363">
        <w:rPr>
          <w:color w:val="FF0000"/>
        </w:rPr>
        <w:instrText xml:space="preserve"> ADDIN EN.CITE &lt;EndNote&gt;&lt;Cite&gt;&lt;Author&gt;Pessian&lt;/Author&gt;&lt;Year&gt;2004&lt;/Year&gt;&lt;RecNum&gt;9&lt;/RecNum&gt;&lt;DisplayText&gt;&lt;style face="superscript"&gt;11&lt;/style&gt;&lt;/DisplayText&gt;&lt;record&gt;&lt;rec-number&gt;9&lt;/rec-number&gt;&lt;foreign-keys&gt;&lt;key app="EN" db-id="s2wve9dr790d5vesetpxtxtcpwpezpr5vdsd" timestamp="1604406874"&gt;9&lt;/key&gt;&lt;/foreign-keys&gt;&lt;ref-type name="Journal Article"&gt;17&lt;/ref-type&gt;&lt;contributors&gt;&lt;authors&gt;&lt;author&gt;Pessian, F.&lt;/author&gt;&lt;author&gt;Beckett, HA.&lt;/author&gt;&lt;/authors&gt;&lt;/contributors&gt;&lt;titles&gt;&lt;title&gt;Record keeping by undergraduate dental students: A clinical audit&lt;/title&gt;&lt;secondary-title&gt;British Dental Journal&lt;/secondary-title&gt;&lt;/titles&gt;&lt;periodical&gt;&lt;full-title&gt;British Dental Journal&lt;/full-title&gt;&lt;/periodical&gt;&lt;pages&gt;703-705&lt;/pages&gt;&lt;volume&gt;197&lt;/volume&gt;&lt;number&gt;6&lt;/number&gt;&lt;dates&gt;&lt;year&gt;2004&lt;/year&gt;&lt;/dates&gt;&lt;urls&gt;&lt;/urls&gt;&lt;electronic-resource-num&gt; https://doi.org/10.1038/sj.bdj.4811866&lt;/electronic-resource-num&gt;&lt;/record&gt;&lt;/Cite&gt;&lt;/EndNote&gt;</w:instrText>
      </w:r>
      <w:r w:rsidRPr="003B4363">
        <w:rPr>
          <w:color w:val="FF0000"/>
        </w:rPr>
        <w:fldChar w:fldCharType="separate"/>
      </w:r>
      <w:r w:rsidRPr="003B4363">
        <w:rPr>
          <w:noProof/>
          <w:color w:val="FF0000"/>
          <w:vertAlign w:val="superscript"/>
        </w:rPr>
        <w:t>11</w:t>
      </w:r>
      <w:r w:rsidRPr="003B4363">
        <w:rPr>
          <w:color w:val="FF0000"/>
        </w:rPr>
        <w:fldChar w:fldCharType="end"/>
      </w:r>
      <w:r w:rsidRPr="003B4363">
        <w:rPr>
          <w:color w:val="FF0000"/>
        </w:rPr>
        <w:t xml:space="preserve">. In addition to being a chronological record of care, documentation </w:t>
      </w:r>
    </w:p>
    <w:p w14:paraId="1257107E" w14:textId="0EF14C29" w:rsidR="00670A65" w:rsidRPr="003B4363" w:rsidRDefault="00670A65" w:rsidP="00DC31AA">
      <w:pPr>
        <w:pStyle w:val="ListParagraph"/>
        <w:numPr>
          <w:ilvl w:val="0"/>
          <w:numId w:val="2"/>
        </w:numPr>
      </w:pPr>
      <w:r w:rsidRPr="003B4363">
        <w:t>add nothing to patient care</w:t>
      </w:r>
    </w:p>
    <w:p w14:paraId="438B7C35" w14:textId="77777777" w:rsidR="00DC31AA" w:rsidRPr="003B4363" w:rsidRDefault="00DC31AA" w:rsidP="00DC31AA">
      <w:pPr>
        <w:pStyle w:val="ListParagraph"/>
        <w:numPr>
          <w:ilvl w:val="0"/>
          <w:numId w:val="2"/>
        </w:numPr>
        <w:rPr>
          <w:color w:val="FF0000"/>
        </w:rPr>
      </w:pPr>
      <w:r w:rsidRPr="003B4363">
        <w:rPr>
          <w:color w:val="FF0000"/>
        </w:rPr>
        <w:t xml:space="preserve">is legal proof of assessment and intervention. </w:t>
      </w:r>
    </w:p>
    <w:p w14:paraId="0FD619A0" w14:textId="77777777" w:rsidR="00DC31AA" w:rsidRPr="003B4363" w:rsidRDefault="00DC31AA" w:rsidP="00DC31AA"/>
    <w:p w14:paraId="4A872DCE" w14:textId="77777777" w:rsidR="00670A65" w:rsidRPr="003B4363" w:rsidRDefault="00DC31AA" w:rsidP="00DC31AA">
      <w:r w:rsidRPr="003B4363">
        <w:t>A</w:t>
      </w:r>
      <w:r w:rsidRPr="003B4363">
        <w:t xml:space="preserve"> legal requirement concerning report writing for many health professions</w:t>
      </w:r>
    </w:p>
    <w:p w14:paraId="1A374E4C" w14:textId="64478553" w:rsidR="00670A65" w:rsidRPr="003B4363" w:rsidRDefault="00DC31AA" w:rsidP="00670A65">
      <w:pPr>
        <w:pStyle w:val="ListParagraph"/>
        <w:numPr>
          <w:ilvl w:val="0"/>
          <w:numId w:val="3"/>
        </w:numPr>
        <w:rPr>
          <w:color w:val="FF0000"/>
        </w:rPr>
      </w:pPr>
      <w:r w:rsidRPr="003B4363">
        <w:rPr>
          <w:color w:val="FF0000"/>
        </w:rPr>
        <w:t xml:space="preserve">is prescribed by health professions regulatory bodies </w:t>
      </w:r>
    </w:p>
    <w:p w14:paraId="605479EA" w14:textId="77777777" w:rsidR="00670A65" w:rsidRPr="003B4363" w:rsidRDefault="00670A65" w:rsidP="00670A65">
      <w:pPr>
        <w:pStyle w:val="ListParagraph"/>
        <w:numPr>
          <w:ilvl w:val="0"/>
          <w:numId w:val="3"/>
        </w:numPr>
      </w:pPr>
      <w:r w:rsidRPr="003B4363">
        <w:t>do not protect the clinician</w:t>
      </w:r>
      <w:r w:rsidRPr="003B4363">
        <w:t xml:space="preserve"> </w:t>
      </w:r>
    </w:p>
    <w:p w14:paraId="0CB578B8" w14:textId="709BF12A" w:rsidR="00670A65" w:rsidRPr="003B4363" w:rsidRDefault="00670A65" w:rsidP="00670A65">
      <w:pPr>
        <w:pStyle w:val="ListParagraph"/>
        <w:numPr>
          <w:ilvl w:val="0"/>
          <w:numId w:val="3"/>
        </w:numPr>
        <w:rPr>
          <w:color w:val="FF0000"/>
        </w:rPr>
      </w:pPr>
      <w:r w:rsidRPr="003B4363">
        <w:rPr>
          <w:color w:val="FF0000"/>
        </w:rPr>
        <w:t xml:space="preserve">indicates </w:t>
      </w:r>
      <w:r w:rsidR="00DC31AA" w:rsidRPr="003B4363">
        <w:rPr>
          <w:color w:val="FF0000"/>
        </w:rPr>
        <w:t xml:space="preserve">that every patient has the right to have sufficient evidence of their care process documented </w:t>
      </w:r>
    </w:p>
    <w:p w14:paraId="297FC37B" w14:textId="1E72481D" w:rsidR="00670A65" w:rsidRPr="003B4363" w:rsidRDefault="00670A65" w:rsidP="00670A65">
      <w:pPr>
        <w:pStyle w:val="ListParagraph"/>
        <w:numPr>
          <w:ilvl w:val="0"/>
          <w:numId w:val="3"/>
        </w:numPr>
      </w:pPr>
      <w:r w:rsidRPr="003B4363">
        <w:t>requires that all records to be used for research</w:t>
      </w:r>
    </w:p>
    <w:p w14:paraId="0DC51DF4" w14:textId="28E4E7C3" w:rsidR="00670A65" w:rsidRPr="003B4363" w:rsidRDefault="00DC31AA" w:rsidP="00670A65">
      <w:pPr>
        <w:pStyle w:val="ListParagraph"/>
        <w:numPr>
          <w:ilvl w:val="0"/>
          <w:numId w:val="3"/>
        </w:numPr>
        <w:rPr>
          <w:color w:val="FF0000"/>
        </w:rPr>
      </w:pPr>
      <w:r w:rsidRPr="003B4363">
        <w:rPr>
          <w:color w:val="FF0000"/>
        </w:rPr>
        <w:t>ensure</w:t>
      </w:r>
      <w:r w:rsidR="00670A65" w:rsidRPr="003B4363">
        <w:rPr>
          <w:color w:val="FF0000"/>
        </w:rPr>
        <w:t>s</w:t>
      </w:r>
      <w:r w:rsidRPr="003B4363">
        <w:rPr>
          <w:color w:val="FF0000"/>
        </w:rPr>
        <w:t xml:space="preserve"> the safety of the patient </w:t>
      </w:r>
      <w:r w:rsidR="00670A65" w:rsidRPr="003B4363">
        <w:rPr>
          <w:color w:val="FF0000"/>
        </w:rPr>
        <w:t xml:space="preserve"> </w:t>
      </w:r>
    </w:p>
    <w:p w14:paraId="674B24A1" w14:textId="77777777" w:rsidR="00670A65" w:rsidRPr="003B4363" w:rsidRDefault="00670A65" w:rsidP="00DC31AA"/>
    <w:p w14:paraId="42458D98" w14:textId="77777777" w:rsidR="00A7086C" w:rsidRPr="003B4363" w:rsidRDefault="00A7086C" w:rsidP="00A7086C">
      <w:r w:rsidRPr="003B4363">
        <w:t>4</w:t>
      </w:r>
      <w:r w:rsidRPr="003B4363">
        <w:tab/>
      </w:r>
      <w:r w:rsidRPr="003B4363">
        <w:t xml:space="preserve">Providing reports which are appropriate for other professionals and recipients of occupational therapy services </w:t>
      </w:r>
    </w:p>
    <w:p w14:paraId="2E6ADA8A" w14:textId="69F01843" w:rsidR="00A7086C" w:rsidRPr="003B4363" w:rsidRDefault="00A7086C" w:rsidP="00A7086C">
      <w:pPr>
        <w:pStyle w:val="ListParagraph"/>
        <w:numPr>
          <w:ilvl w:val="0"/>
          <w:numId w:val="4"/>
        </w:numPr>
      </w:pPr>
      <w:r w:rsidRPr="003B4363">
        <w:t>is not a concern of the occupational therapy profession</w:t>
      </w:r>
    </w:p>
    <w:p w14:paraId="68DA32CD" w14:textId="35418EE7" w:rsidR="00A7086C" w:rsidRPr="003B4363" w:rsidRDefault="00A7086C" w:rsidP="00A7086C">
      <w:pPr>
        <w:pStyle w:val="ListParagraph"/>
        <w:numPr>
          <w:ilvl w:val="0"/>
          <w:numId w:val="4"/>
        </w:numPr>
      </w:pPr>
      <w:r w:rsidRPr="003B4363">
        <w:t xml:space="preserve">does not support </w:t>
      </w:r>
      <w:r w:rsidR="00E67E19" w:rsidRPr="003B4363">
        <w:t>evidence for the efficacy of the profession</w:t>
      </w:r>
      <w:r w:rsidR="00E67E19" w:rsidRPr="003B4363">
        <w:fldChar w:fldCharType="begin"/>
      </w:r>
      <w:r w:rsidR="00E67E19" w:rsidRPr="003B4363">
        <w:instrText xml:space="preserve"> ADDIN EN.CITE &lt;EndNote&gt;&lt;Cite&gt;&lt;Author&gt;Bradshaw&lt;/Author&gt;&lt;Year&gt;2014&lt;/Year&gt;&lt;RecNum&gt;11&lt;/RecNum&gt;&lt;DisplayText&gt;&lt;style face="superscript"&gt;12&lt;/style&gt;&lt;/DisplayText&gt;&lt;record&gt;&lt;rec-number&gt;11&lt;/rec-number&gt;&lt;foreign-keys&gt;&lt;key app="EN" db-id="s2wve9dr790d5vesetpxtxtcpwpezpr5vdsd" timestamp="1604406874"&gt;11&lt;/key&gt;&lt;/foreign-keys&gt;&lt;ref-type name="Journal Article"&gt;17&lt;/ref-type&gt;&lt;contributors&gt;&lt;authors&gt;&lt;author&gt;Bradshaw, K. M., &lt;/author&gt;&lt;author&gt;Donohue, B., &lt;/author&gt;&lt;author&gt;Wilks, C.&lt;/author&gt;&lt;/authors&gt;&lt;/contributors&gt;&lt;titles&gt;&lt;title&gt;A review of quality assurance methods to assist professional record keeping: Implications for providers of interpersonal violence treatment&lt;/title&gt;&lt;secondary-title&gt;Aggression and Violent Behavior&lt;/secondary-title&gt;&lt;/titles&gt;&lt;periodical&gt;&lt;full-title&gt;Aggression and violent behavior&lt;/full-title&gt;&lt;/periodical&gt;&lt;pages&gt;242-250.&lt;/pages&gt;&lt;volume&gt;19&lt;/volume&gt;&lt;number&gt;3&lt;/number&gt;&lt;dates&gt;&lt;year&gt;2014&lt;/year&gt;&lt;/dates&gt;&lt;urls&gt;&lt;/urls&gt;&lt;electronic-resource-num&gt;https://doi.org/10.1016/j.avb.2014.04.010&lt;/electronic-resource-num&gt;&lt;/record&gt;&lt;/Cite&gt;&lt;/EndNote&gt;</w:instrText>
      </w:r>
      <w:r w:rsidR="00E67E19" w:rsidRPr="003B4363">
        <w:fldChar w:fldCharType="separate"/>
      </w:r>
      <w:r w:rsidR="00E67E19" w:rsidRPr="003B4363">
        <w:rPr>
          <w:noProof/>
          <w:vertAlign w:val="superscript"/>
        </w:rPr>
        <w:t>1</w:t>
      </w:r>
      <w:r w:rsidR="00E67E19" w:rsidRPr="003B4363">
        <w:fldChar w:fldCharType="end"/>
      </w:r>
    </w:p>
    <w:p w14:paraId="2F715A13" w14:textId="27724CFD" w:rsidR="00A7086C" w:rsidRPr="003B4363" w:rsidRDefault="00E67E19" w:rsidP="00A7086C">
      <w:pPr>
        <w:pStyle w:val="ListParagraph"/>
        <w:numPr>
          <w:ilvl w:val="0"/>
          <w:numId w:val="4"/>
        </w:numPr>
      </w:pPr>
      <w:r w:rsidRPr="003B4363">
        <w:t xml:space="preserve">is not </w:t>
      </w:r>
      <w:proofErr w:type="spellStart"/>
      <w:r w:rsidRPr="003B4363">
        <w:t>a</w:t>
      </w:r>
      <w:r w:rsidRPr="003B4363">
        <w:t>means</w:t>
      </w:r>
      <w:proofErr w:type="spellEnd"/>
      <w:r w:rsidRPr="003B4363">
        <w:t xml:space="preserve"> of marketing the profession</w:t>
      </w:r>
    </w:p>
    <w:p w14:paraId="10434DB1" w14:textId="15DBE1C7" w:rsidR="00A7086C" w:rsidRPr="003B4363" w:rsidRDefault="00A7086C" w:rsidP="00A7086C">
      <w:pPr>
        <w:pStyle w:val="ListParagraph"/>
        <w:numPr>
          <w:ilvl w:val="0"/>
          <w:numId w:val="4"/>
        </w:numPr>
        <w:rPr>
          <w:color w:val="FF0000"/>
        </w:rPr>
      </w:pPr>
      <w:r w:rsidRPr="003B4363">
        <w:rPr>
          <w:color w:val="FF0000"/>
        </w:rPr>
        <w:t>present a challenge and both novice and experienced clinicians have been found to have difficulties with report writing</w:t>
      </w:r>
      <w:r w:rsidRPr="003B4363">
        <w:rPr>
          <w:color w:val="FF0000"/>
        </w:rPr>
        <w:fldChar w:fldCharType="begin"/>
      </w:r>
      <w:r w:rsidRPr="003B4363">
        <w:rPr>
          <w:color w:val="FF0000"/>
        </w:rPr>
        <w:instrText xml:space="preserve"> ADDIN EN.CITE &lt;EndNote&gt;&lt;Cite&gt;&lt;Author&gt;van Biljon&lt;/Author&gt;&lt;Year&gt;2013&lt;/Year&gt;&lt;RecNum&gt;3&lt;/RecNum&gt;&lt;DisplayText&gt;&lt;style face="superscript"&gt;3&lt;/style&gt;&lt;/DisplayText&gt;&lt;record&gt;&lt;rec-number&gt;3&lt;/rec-number&gt;&lt;foreign-keys&gt;&lt;key app="EN" db-id="s2wve9dr790d5vesetpxtxtcpwpezpr5vdsd" timestamp="1604406874"&gt;3&lt;/key&gt;&lt;/foreign-keys&gt;&lt;ref-type name="Journal Article"&gt;17&lt;/ref-type&gt;&lt;contributors&gt;&lt;authors&gt;&lt;author&gt;van Biljon, H.&lt;/author&gt;&lt;/authors&gt;&lt;/contributors&gt;&lt;titles&gt;&lt;title&gt;Occupational Therapists in Medico-Legal Work - South African Experiences and Opinions&lt;/title&gt;&lt;secondary-title&gt;South African Journal of Occupational Therapy&lt;/secondary-title&gt;&lt;/titles&gt;&lt;periodical&gt;&lt;full-title&gt;South African Journal of Occupational Therapy&lt;/full-title&gt;&lt;/periodical&gt;&lt;pages&gt;27-33&lt;/pages&gt;&lt;volume&gt;43&lt;/volume&gt;&lt;number&gt;2&lt;/number&gt;&lt;dates&gt;&lt;year&gt;2013&lt;/year&gt;&lt;/dates&gt;&lt;urls&gt;&lt;/urls&gt;&lt;/record&gt;&lt;/Cite&gt;&lt;/EndNote&gt;</w:instrText>
      </w:r>
      <w:r w:rsidRPr="003B4363">
        <w:rPr>
          <w:color w:val="FF0000"/>
        </w:rPr>
        <w:fldChar w:fldCharType="separate"/>
      </w:r>
      <w:r w:rsidRPr="003B4363">
        <w:rPr>
          <w:noProof/>
          <w:color w:val="FF0000"/>
          <w:vertAlign w:val="superscript"/>
        </w:rPr>
        <w:t>3</w:t>
      </w:r>
      <w:r w:rsidRPr="003B4363">
        <w:rPr>
          <w:color w:val="FF0000"/>
        </w:rPr>
        <w:fldChar w:fldCharType="end"/>
      </w:r>
      <w:r w:rsidRPr="003B4363">
        <w:rPr>
          <w:color w:val="FF0000"/>
        </w:rPr>
        <w:t xml:space="preserve">. </w:t>
      </w:r>
    </w:p>
    <w:p w14:paraId="01083913" w14:textId="4141FE15" w:rsidR="00A7086C" w:rsidRPr="003B4363" w:rsidRDefault="00A7086C" w:rsidP="00A7086C">
      <w:pPr>
        <w:pStyle w:val="ListParagraph"/>
        <w:numPr>
          <w:ilvl w:val="0"/>
          <w:numId w:val="4"/>
        </w:numPr>
        <w:rPr>
          <w:color w:val="FF0000"/>
        </w:rPr>
      </w:pPr>
      <w:r w:rsidRPr="003B4363">
        <w:rPr>
          <w:rFonts w:eastAsia="Arial"/>
          <w:color w:val="FF0000"/>
        </w:rPr>
        <w:lastRenderedPageBreak/>
        <w:t>should consider the recipients ability</w:t>
      </w:r>
      <w:r w:rsidRPr="003B4363">
        <w:rPr>
          <w:rFonts w:eastAsia="Arial"/>
          <w:color w:val="FF0000"/>
        </w:rPr>
        <w:t xml:space="preserve"> in understanding professional reports</w:t>
      </w:r>
      <w:r w:rsidRPr="003B4363">
        <w:rPr>
          <w:color w:val="FF0000"/>
        </w:rPr>
        <w:t xml:space="preserve">. </w:t>
      </w:r>
    </w:p>
    <w:p w14:paraId="39D18975" w14:textId="67003D0E" w:rsidR="00E757BC" w:rsidRPr="003B4363" w:rsidRDefault="00E757BC" w:rsidP="00A7086C"/>
    <w:p w14:paraId="7682DAE3" w14:textId="0D5957FF" w:rsidR="00E67E19" w:rsidRPr="003B4363" w:rsidRDefault="00E67E19" w:rsidP="00E67E19">
      <w:r w:rsidRPr="003B4363">
        <w:t>5</w:t>
      </w:r>
      <w:r w:rsidRPr="003B4363">
        <w:tab/>
      </w:r>
      <w:r w:rsidRPr="003B4363">
        <w:t xml:space="preserve">International studies have highlighted a lack of professional identity in occupational therapy, impacting how occupational therapists </w:t>
      </w:r>
      <w:r w:rsidRPr="003B4363">
        <w:t xml:space="preserve">write </w:t>
      </w:r>
      <w:r w:rsidRPr="003B4363">
        <w:t>report</w:t>
      </w:r>
      <w:r w:rsidRPr="003B4363">
        <w:t>s</w:t>
      </w:r>
      <w:r w:rsidRPr="003B4363">
        <w:t xml:space="preserve"> </w:t>
      </w:r>
      <w:r w:rsidRPr="003B4363">
        <w:t>which results</w:t>
      </w:r>
    </w:p>
    <w:p w14:paraId="2BBF87CD" w14:textId="77777777" w:rsidR="00E67E19" w:rsidRPr="003B4363" w:rsidRDefault="00E67E19" w:rsidP="00E67E19">
      <w:pPr>
        <w:pStyle w:val="ListParagraph"/>
        <w:numPr>
          <w:ilvl w:val="0"/>
          <w:numId w:val="5"/>
        </w:numPr>
        <w:rPr>
          <w:rFonts w:eastAsia="Calibri"/>
          <w:color w:val="FF0000"/>
        </w:rPr>
      </w:pPr>
      <w:r w:rsidRPr="003B4363">
        <w:rPr>
          <w:rFonts w:eastAsia="Calibri"/>
          <w:color w:val="FF0000"/>
        </w:rPr>
        <w:t xml:space="preserve">in a lack of clarity in terms of assessment and intervention goals </w:t>
      </w:r>
    </w:p>
    <w:p w14:paraId="6FA2BCBA" w14:textId="439BD870" w:rsidR="00E67E19" w:rsidRPr="003B4363" w:rsidRDefault="00E67E19" w:rsidP="00E67E19">
      <w:pPr>
        <w:pStyle w:val="ListParagraph"/>
        <w:numPr>
          <w:ilvl w:val="0"/>
          <w:numId w:val="5"/>
        </w:numPr>
        <w:rPr>
          <w:rFonts w:eastAsia="Calibri"/>
          <w:color w:val="FF0000"/>
        </w:rPr>
      </w:pPr>
      <w:r w:rsidRPr="003B4363">
        <w:rPr>
          <w:rFonts w:eastAsia="Calibri"/>
          <w:color w:val="FF0000"/>
        </w:rPr>
        <w:t>a lack of understanding of the profession’s role and scope</w:t>
      </w:r>
    </w:p>
    <w:p w14:paraId="4CCB1EA6" w14:textId="1E3081A8" w:rsidR="001D5C50" w:rsidRPr="003B4363" w:rsidRDefault="001D5C50" w:rsidP="00E67E19">
      <w:pPr>
        <w:pStyle w:val="ListParagraph"/>
        <w:numPr>
          <w:ilvl w:val="0"/>
          <w:numId w:val="5"/>
        </w:numPr>
        <w:rPr>
          <w:rFonts w:eastAsia="Calibri"/>
        </w:rPr>
      </w:pPr>
      <w:r w:rsidRPr="003B4363">
        <w:rPr>
          <w:rFonts w:eastAsia="Calibri"/>
        </w:rPr>
        <w:t>reports not only reflecting</w:t>
      </w:r>
      <w:r w:rsidRPr="003B4363">
        <w:t xml:space="preserve"> </w:t>
      </w:r>
      <w:r w:rsidRPr="003B4363">
        <w:t>presence of illness and remediating impairment</w:t>
      </w:r>
    </w:p>
    <w:p w14:paraId="0F33364E" w14:textId="2763979B" w:rsidR="00E67E19" w:rsidRPr="003B4363" w:rsidRDefault="00E67E19" w:rsidP="00E67E19">
      <w:pPr>
        <w:pStyle w:val="ListParagraph"/>
        <w:numPr>
          <w:ilvl w:val="0"/>
          <w:numId w:val="5"/>
        </w:numPr>
        <w:rPr>
          <w:color w:val="FF0000"/>
        </w:rPr>
      </w:pPr>
      <w:r w:rsidRPr="003B4363">
        <w:rPr>
          <w:rFonts w:eastAsia="Calibri"/>
          <w:color w:val="FF0000"/>
        </w:rPr>
        <w:t>poor reporting on</w:t>
      </w:r>
      <w:r w:rsidRPr="003B4363">
        <w:rPr>
          <w:color w:val="FF0000"/>
        </w:rPr>
        <w:t xml:space="preserve"> than activity and participation, which is key to occupational therapy. </w:t>
      </w:r>
      <w:bookmarkStart w:id="0" w:name="_g1f5m1lp3qq1" w:colFirst="0" w:colLast="0"/>
      <w:bookmarkEnd w:id="0"/>
    </w:p>
    <w:p w14:paraId="32BBCBDC" w14:textId="2324B997" w:rsidR="001D5C50" w:rsidRPr="003B4363" w:rsidRDefault="001D5C50" w:rsidP="00E67E19">
      <w:pPr>
        <w:pStyle w:val="ListParagraph"/>
        <w:numPr>
          <w:ilvl w:val="0"/>
          <w:numId w:val="5"/>
        </w:numPr>
      </w:pPr>
      <w:r w:rsidRPr="003B4363">
        <w:t>Always demonstrating the unique role of occupational therapy</w:t>
      </w:r>
    </w:p>
    <w:p w14:paraId="004E19B8" w14:textId="52F0AC9F" w:rsidR="00E67E19" w:rsidRPr="003B4363" w:rsidRDefault="00E67E19" w:rsidP="00A7086C"/>
    <w:p w14:paraId="6C51BE32" w14:textId="3ED9C963" w:rsidR="003B4363" w:rsidRDefault="001D5C50" w:rsidP="003B4363">
      <w:pPr>
        <w:rPr>
          <w:rStyle w:val="apple-converted-space"/>
          <w:lang w:val="en-GB"/>
        </w:rPr>
      </w:pPr>
      <w:r w:rsidRPr="003B4363">
        <w:t>6</w:t>
      </w:r>
      <w:r w:rsidRPr="003B4363">
        <w:tab/>
      </w:r>
      <w:r w:rsidR="003B4363" w:rsidRPr="003B4363">
        <w:rPr>
          <w:rStyle w:val="apple-converted-space"/>
          <w:lang w:val="en-GB"/>
        </w:rPr>
        <w:t xml:space="preserve">To ensure </w:t>
      </w:r>
      <w:r w:rsidR="003B4363" w:rsidRPr="003B4363">
        <w:t>trustworthiness</w:t>
      </w:r>
      <w:r w:rsidR="003B4363" w:rsidRPr="003B4363">
        <w:rPr>
          <w:rStyle w:val="apple-converted-space"/>
          <w:lang w:val="en-GB"/>
        </w:rPr>
        <w:t xml:space="preserve"> of the findings</w:t>
      </w:r>
      <w:r w:rsidR="003B4363" w:rsidRPr="003B4363">
        <w:rPr>
          <w:rStyle w:val="apple-converted-space"/>
          <w:lang w:val="en-GB"/>
        </w:rPr>
        <w:t xml:space="preserve"> in this study</w:t>
      </w:r>
      <w:r w:rsidR="003B4363" w:rsidRPr="003B4363">
        <w:rPr>
          <w:rStyle w:val="apple-converted-space"/>
          <w:lang w:val="en-GB"/>
        </w:rPr>
        <w:t xml:space="preserve"> </w:t>
      </w:r>
    </w:p>
    <w:p w14:paraId="545B1A28" w14:textId="3B810674" w:rsidR="00B61D73" w:rsidRPr="00B61D73" w:rsidRDefault="00B61D73" w:rsidP="00B61D73">
      <w:pPr>
        <w:pStyle w:val="ListParagraph"/>
        <w:numPr>
          <w:ilvl w:val="0"/>
          <w:numId w:val="6"/>
        </w:numPr>
        <w:rPr>
          <w:rStyle w:val="apple-converted-space"/>
          <w:lang w:val="en-GB"/>
        </w:rPr>
      </w:pPr>
      <w:r>
        <w:rPr>
          <w:rStyle w:val="apple-converted-space"/>
          <w:lang w:val="en-GB"/>
        </w:rPr>
        <w:t>all data was analysed quantitatively</w:t>
      </w:r>
    </w:p>
    <w:p w14:paraId="3C24FBFF" w14:textId="5FB24056" w:rsidR="003B4363" w:rsidRPr="00B61D73" w:rsidRDefault="003B4363" w:rsidP="00B61D73">
      <w:pPr>
        <w:pStyle w:val="ListParagraph"/>
        <w:numPr>
          <w:ilvl w:val="0"/>
          <w:numId w:val="6"/>
        </w:numPr>
        <w:rPr>
          <w:rStyle w:val="apple-converted-space"/>
          <w:color w:val="FF0000"/>
          <w:lang w:val="en-GB"/>
        </w:rPr>
      </w:pPr>
      <w:r w:rsidRPr="00B61D73">
        <w:rPr>
          <w:rStyle w:val="apple-converted-space"/>
          <w:color w:val="FF0000"/>
          <w:lang w:val="en-GB"/>
        </w:rPr>
        <w:t>the principle of data saturation was applied during the data collection process</w:t>
      </w:r>
    </w:p>
    <w:p w14:paraId="049B0813" w14:textId="46074520" w:rsidR="00B61D73" w:rsidRDefault="003B4363" w:rsidP="00B61D73">
      <w:pPr>
        <w:pStyle w:val="ListParagraph"/>
        <w:numPr>
          <w:ilvl w:val="0"/>
          <w:numId w:val="6"/>
        </w:numPr>
        <w:rPr>
          <w:rStyle w:val="apple-converted-space"/>
          <w:color w:val="FF0000"/>
          <w:lang w:val="en-GB"/>
        </w:rPr>
      </w:pPr>
      <w:r w:rsidRPr="00B61D73">
        <w:rPr>
          <w:rStyle w:val="apple-converted-space"/>
          <w:color w:val="FF0000"/>
          <w:lang w:val="en-GB"/>
        </w:rPr>
        <w:t xml:space="preserve">field notes </w:t>
      </w:r>
      <w:r w:rsidRPr="00B61D73">
        <w:rPr>
          <w:rStyle w:val="apple-converted-space"/>
          <w:color w:val="FF0000"/>
          <w:lang w:val="en-GB"/>
        </w:rPr>
        <w:t>and</w:t>
      </w:r>
      <w:r w:rsidRPr="00B61D73">
        <w:rPr>
          <w:rStyle w:val="apple-converted-space"/>
          <w:color w:val="FF0000"/>
          <w:lang w:val="en-GB"/>
        </w:rPr>
        <w:t xml:space="preserve"> a reflective journal </w:t>
      </w:r>
      <w:r w:rsidRPr="00B61D73">
        <w:rPr>
          <w:rStyle w:val="apple-converted-space"/>
          <w:color w:val="FF0000"/>
          <w:lang w:val="en-GB"/>
        </w:rPr>
        <w:t>were completed</w:t>
      </w:r>
      <w:r w:rsidRPr="00B61D73">
        <w:rPr>
          <w:rStyle w:val="apple-converted-space"/>
          <w:color w:val="FF0000"/>
          <w:lang w:val="en-GB"/>
        </w:rPr>
        <w:t xml:space="preserve"> after each focus group meeting. </w:t>
      </w:r>
    </w:p>
    <w:p w14:paraId="1FF3B93D" w14:textId="370B10D5" w:rsidR="00B61D73" w:rsidRPr="00B61D73" w:rsidRDefault="00B61D73" w:rsidP="00B61D73">
      <w:pPr>
        <w:pStyle w:val="ListParagraph"/>
        <w:numPr>
          <w:ilvl w:val="0"/>
          <w:numId w:val="6"/>
        </w:numPr>
        <w:rPr>
          <w:rStyle w:val="apple-converted-space"/>
          <w:lang w:val="en-GB"/>
        </w:rPr>
      </w:pPr>
      <w:r>
        <w:rPr>
          <w:rStyle w:val="apple-converted-space"/>
          <w:lang w:val="en-GB"/>
        </w:rPr>
        <w:t xml:space="preserve">Member checking was used with the participants </w:t>
      </w:r>
    </w:p>
    <w:p w14:paraId="4A9169D0" w14:textId="1AB19FB8" w:rsidR="003B4363" w:rsidRPr="00B61D73" w:rsidRDefault="003B4363" w:rsidP="00B61D73">
      <w:pPr>
        <w:pStyle w:val="ListParagraph"/>
        <w:numPr>
          <w:ilvl w:val="0"/>
          <w:numId w:val="6"/>
        </w:numPr>
        <w:rPr>
          <w:color w:val="FF0000"/>
        </w:rPr>
      </w:pPr>
      <w:r w:rsidRPr="00B61D73">
        <w:rPr>
          <w:rStyle w:val="apple-converted-space"/>
          <w:color w:val="FF0000"/>
          <w:lang w:val="en-GB"/>
        </w:rPr>
        <w:t xml:space="preserve">conventional inductive content analysis using peer review of codes was undertaken </w:t>
      </w:r>
    </w:p>
    <w:p w14:paraId="761B36A3" w14:textId="3E91876E" w:rsidR="001D5C50" w:rsidRDefault="001D5C50" w:rsidP="00A7086C"/>
    <w:p w14:paraId="257DD326" w14:textId="78CE28A5" w:rsidR="00B61D73" w:rsidRDefault="00B61D73" w:rsidP="00B61D73">
      <w:pPr>
        <w:ind w:left="-5"/>
      </w:pPr>
      <w:r>
        <w:t>7</w:t>
      </w:r>
      <w:r>
        <w:tab/>
      </w:r>
      <w:r>
        <w:rPr>
          <w:color w:val="1A1A1A"/>
        </w:rPr>
        <w:t>On the issue of how to handle</w:t>
      </w:r>
      <w:r>
        <w:rPr>
          <w:color w:val="1A1A1A"/>
        </w:rPr>
        <w:t xml:space="preserve"> with </w:t>
      </w:r>
      <w:r w:rsidRPr="00FC7616">
        <w:rPr>
          <w:color w:val="1A1A1A"/>
        </w:rPr>
        <w:t>sensitive information</w:t>
      </w:r>
      <w:r>
        <w:rPr>
          <w:color w:val="1A1A1A"/>
        </w:rPr>
        <w:t xml:space="preserve"> within a written report</w:t>
      </w:r>
      <w:r>
        <w:rPr>
          <w:color w:val="1A1A1A"/>
        </w:rPr>
        <w:t xml:space="preserve"> </w:t>
      </w:r>
    </w:p>
    <w:p w14:paraId="03437BEC" w14:textId="77777777" w:rsidR="00B61D73" w:rsidRPr="00AD1FBE" w:rsidRDefault="00B61D73" w:rsidP="00AD1FBE">
      <w:pPr>
        <w:pStyle w:val="ListParagraph"/>
        <w:numPr>
          <w:ilvl w:val="0"/>
          <w:numId w:val="7"/>
        </w:numPr>
        <w:rPr>
          <w:color w:val="FF0000"/>
        </w:rPr>
      </w:pPr>
      <w:r w:rsidRPr="00AD1FBE">
        <w:rPr>
          <w:color w:val="FF0000"/>
        </w:rPr>
        <w:t xml:space="preserve">there </w:t>
      </w:r>
      <w:r w:rsidRPr="00AD1FBE">
        <w:rPr>
          <w:color w:val="FF0000"/>
        </w:rPr>
        <w:t xml:space="preserve">was some consensus that practitioners have the right to withhold certain information. The withholding of information, </w:t>
      </w:r>
    </w:p>
    <w:p w14:paraId="285FF346" w14:textId="268AE02A" w:rsidR="00B61D73" w:rsidRDefault="00B61D73" w:rsidP="00AD1FBE">
      <w:pPr>
        <w:pStyle w:val="ListParagraph"/>
        <w:numPr>
          <w:ilvl w:val="0"/>
          <w:numId w:val="7"/>
        </w:numPr>
        <w:rPr>
          <w:color w:val="FF0000"/>
        </w:rPr>
      </w:pPr>
      <w:r w:rsidRPr="00AD1FBE">
        <w:rPr>
          <w:color w:val="FF0000"/>
        </w:rPr>
        <w:t xml:space="preserve">brought up a moral conflict since omission can impact the autonomy of the patient </w:t>
      </w:r>
    </w:p>
    <w:p w14:paraId="38C669D3" w14:textId="6DE9EF83" w:rsidR="00AD1FBE" w:rsidRPr="00AD1FBE" w:rsidRDefault="00AD1FBE" w:rsidP="00AD1FBE">
      <w:pPr>
        <w:pStyle w:val="ListParagraph"/>
        <w:numPr>
          <w:ilvl w:val="0"/>
          <w:numId w:val="7"/>
        </w:numPr>
      </w:pPr>
      <w:r>
        <w:t xml:space="preserve">it was agreed this should always be included </w:t>
      </w:r>
    </w:p>
    <w:p w14:paraId="29897645" w14:textId="77777777" w:rsidR="00AD1FBE" w:rsidRPr="00AD1FBE" w:rsidRDefault="00B61D73" w:rsidP="00AD1FBE">
      <w:pPr>
        <w:pStyle w:val="ListParagraph"/>
        <w:numPr>
          <w:ilvl w:val="0"/>
          <w:numId w:val="7"/>
        </w:numPr>
        <w:rPr>
          <w:color w:val="FF0000"/>
        </w:rPr>
      </w:pPr>
      <w:r w:rsidRPr="00AD1FBE">
        <w:rPr>
          <w:color w:val="FF0000"/>
        </w:rPr>
        <w:t xml:space="preserve">participants seem unaware of existing professional practice guidelines and legislation </w:t>
      </w:r>
    </w:p>
    <w:p w14:paraId="104A4085" w14:textId="383EC3FE" w:rsidR="00B61D73" w:rsidRPr="00AD1FBE" w:rsidRDefault="00B61D73" w:rsidP="00AD1FBE">
      <w:pPr>
        <w:pStyle w:val="ListParagraph"/>
        <w:numPr>
          <w:ilvl w:val="0"/>
          <w:numId w:val="7"/>
        </w:numPr>
        <w:rPr>
          <w:color w:val="FF0000"/>
        </w:rPr>
      </w:pPr>
      <w:r w:rsidRPr="00AD1FBE">
        <w:rPr>
          <w:rFonts w:eastAsiaTheme="majorEastAsia"/>
          <w:bCs w:val="0"/>
          <w:color w:val="FF0000"/>
        </w:rPr>
        <w:t xml:space="preserve">omitting information </w:t>
      </w:r>
      <w:r w:rsidR="00AD1FBE" w:rsidRPr="00AD1FBE">
        <w:rPr>
          <w:rFonts w:eastAsiaTheme="majorEastAsia"/>
          <w:bCs w:val="0"/>
          <w:color w:val="FF0000"/>
        </w:rPr>
        <w:t>to prevent</w:t>
      </w:r>
      <w:r w:rsidRPr="00AD1FBE">
        <w:rPr>
          <w:rFonts w:eastAsiaTheme="majorEastAsia"/>
          <w:bCs w:val="0"/>
          <w:color w:val="FF0000"/>
        </w:rPr>
        <w:t xml:space="preserve"> in the unnecessary loss of a job or stigma </w:t>
      </w:r>
      <w:r w:rsidR="00AD1FBE" w:rsidRPr="00AD1FBE">
        <w:rPr>
          <w:rFonts w:eastAsiaTheme="majorEastAsia"/>
          <w:bCs w:val="0"/>
          <w:color w:val="FF0000"/>
        </w:rPr>
        <w:t>was considered</w:t>
      </w:r>
      <w:r w:rsidRPr="00AD1FBE">
        <w:rPr>
          <w:rFonts w:eastAsiaTheme="majorEastAsia"/>
          <w:bCs w:val="0"/>
          <w:color w:val="FF0000"/>
        </w:rPr>
        <w:t xml:space="preserve"> justified</w:t>
      </w:r>
    </w:p>
    <w:p w14:paraId="70056ECF" w14:textId="42966CDA" w:rsidR="00B61D73" w:rsidRDefault="00B61D73" w:rsidP="00A7086C"/>
    <w:p w14:paraId="1FDAAF34" w14:textId="2C53559F" w:rsidR="00AD1FBE" w:rsidRDefault="00AD1FBE" w:rsidP="00A7086C">
      <w:r>
        <w:t>8</w:t>
      </w:r>
      <w:r>
        <w:tab/>
      </w:r>
      <w:r w:rsidR="00562D32">
        <w:t>Occupational therapists</w:t>
      </w:r>
      <w:r w:rsidR="00562D32">
        <w:t xml:space="preserve"> should keep themselves informed about and adhere to legislation</w:t>
      </w:r>
    </w:p>
    <w:p w14:paraId="57B2D961" w14:textId="22E12ED5" w:rsidR="00562D32" w:rsidRDefault="00562D32" w:rsidP="00562D32">
      <w:pPr>
        <w:pStyle w:val="ListParagraph"/>
        <w:numPr>
          <w:ilvl w:val="0"/>
          <w:numId w:val="9"/>
        </w:numPr>
        <w:rPr>
          <w:color w:val="FF0000"/>
        </w:rPr>
      </w:pPr>
      <w:r w:rsidRPr="00562D32">
        <w:rPr>
          <w:color w:val="FF0000"/>
        </w:rPr>
        <w:t>that entrench</w:t>
      </w:r>
      <w:r>
        <w:rPr>
          <w:color w:val="FF0000"/>
        </w:rPr>
        <w:t>ed</w:t>
      </w:r>
      <w:r w:rsidRPr="00562D32">
        <w:rPr>
          <w:color w:val="FF0000"/>
        </w:rPr>
        <w:t xml:space="preserve"> </w:t>
      </w:r>
      <w:r w:rsidRPr="00562D32">
        <w:rPr>
          <w:color w:val="FF0000"/>
        </w:rPr>
        <w:t xml:space="preserve">the </w:t>
      </w:r>
      <w:r w:rsidRPr="00562D32">
        <w:rPr>
          <w:color w:val="FF0000"/>
        </w:rPr>
        <w:t>individual’s right to give consent before their information is disseminated</w:t>
      </w:r>
    </w:p>
    <w:p w14:paraId="13094766" w14:textId="3396B95C" w:rsidR="00562D32" w:rsidRPr="00562D32" w:rsidRDefault="0032038F" w:rsidP="00562D32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that does not support the confidentiality of records </w:t>
      </w:r>
    </w:p>
    <w:p w14:paraId="6F51562A" w14:textId="05FE706F" w:rsidR="00562D32" w:rsidRDefault="00562D32" w:rsidP="00562D32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lastRenderedPageBreak/>
        <w:t xml:space="preserve">supporting </w:t>
      </w:r>
      <w:r w:rsidRPr="00562D32">
        <w:rPr>
          <w:color w:val="FF0000"/>
        </w:rPr>
        <w:t xml:space="preserve">the </w:t>
      </w:r>
      <w:r w:rsidRPr="00562D32">
        <w:rPr>
          <w:color w:val="FF0000"/>
        </w:rPr>
        <w:t xml:space="preserve">role of the therapist as a </w:t>
      </w:r>
      <w:r w:rsidRPr="00562D32">
        <w:rPr>
          <w:color w:val="FF0000"/>
        </w:rPr>
        <w:t xml:space="preserve">professional </w:t>
      </w:r>
      <w:r w:rsidRPr="00562D32">
        <w:rPr>
          <w:color w:val="FF0000"/>
        </w:rPr>
        <w:t>who is the</w:t>
      </w:r>
      <w:r w:rsidRPr="00562D32">
        <w:rPr>
          <w:color w:val="FF0000"/>
        </w:rPr>
        <w:t xml:space="preserve"> caretaker of </w:t>
      </w:r>
      <w:r w:rsidRPr="00562D32">
        <w:rPr>
          <w:color w:val="FF0000"/>
        </w:rPr>
        <w:t>and</w:t>
      </w:r>
      <w:r w:rsidRPr="00562D32">
        <w:rPr>
          <w:color w:val="FF0000"/>
        </w:rPr>
        <w:t xml:space="preserve"> control</w:t>
      </w:r>
      <w:r w:rsidRPr="00562D32">
        <w:rPr>
          <w:color w:val="FF0000"/>
        </w:rPr>
        <w:t>s</w:t>
      </w:r>
      <w:r w:rsidRPr="00562D32">
        <w:rPr>
          <w:color w:val="FF0000"/>
        </w:rPr>
        <w:t xml:space="preserve"> access to </w:t>
      </w:r>
      <w:r w:rsidRPr="00562D32">
        <w:rPr>
          <w:color w:val="FF0000"/>
        </w:rPr>
        <w:t>patient</w:t>
      </w:r>
      <w:r w:rsidRPr="00562D32">
        <w:rPr>
          <w:color w:val="FF0000"/>
        </w:rPr>
        <w:t xml:space="preserve"> records</w:t>
      </w:r>
    </w:p>
    <w:p w14:paraId="74E9118D" w14:textId="5AC521E1" w:rsidR="00562D32" w:rsidRPr="00562D32" w:rsidRDefault="0032038F" w:rsidP="00562D32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that</w:t>
      </w:r>
      <w:r w:rsidR="00562D32">
        <w:rPr>
          <w:color w:val="000000"/>
        </w:rPr>
        <w:t xml:space="preserve"> supports easy access to </w:t>
      </w:r>
      <w:r>
        <w:rPr>
          <w:color w:val="000000"/>
        </w:rPr>
        <w:t xml:space="preserve">patient </w:t>
      </w:r>
      <w:r w:rsidR="00562D32">
        <w:rPr>
          <w:color w:val="000000"/>
        </w:rPr>
        <w:t xml:space="preserve">records by third parties </w:t>
      </w:r>
    </w:p>
    <w:p w14:paraId="770B6249" w14:textId="3851D437" w:rsidR="00562D32" w:rsidRDefault="00562D32" w:rsidP="00562D32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 xml:space="preserve">on </w:t>
      </w:r>
      <w:r w:rsidRPr="00562D32">
        <w:rPr>
          <w:color w:val="FF0000"/>
        </w:rPr>
        <w:t>the rights of corporate and funding bodies, such as medical funders who request an occupational therapy report</w:t>
      </w:r>
    </w:p>
    <w:p w14:paraId="36471AFF" w14:textId="41951E0E" w:rsidR="0032038F" w:rsidRDefault="0032038F" w:rsidP="0032038F">
      <w:pPr>
        <w:rPr>
          <w:color w:val="000000"/>
        </w:rPr>
      </w:pPr>
    </w:p>
    <w:p w14:paraId="389733FC" w14:textId="77777777" w:rsidR="0032038F" w:rsidRDefault="0032038F" w:rsidP="0032038F">
      <w:pPr>
        <w:ind w:left="-5"/>
      </w:pPr>
      <w:r>
        <w:rPr>
          <w:color w:val="000000"/>
        </w:rPr>
        <w:t>9</w:t>
      </w:r>
      <w:r>
        <w:rPr>
          <w:color w:val="000000"/>
        </w:rPr>
        <w:tab/>
      </w:r>
      <w:r>
        <w:t>E</w:t>
      </w:r>
      <w:r>
        <w:t xml:space="preserve">thical concerns around the </w:t>
      </w:r>
      <w:r>
        <w:t>costs of reports include</w:t>
      </w:r>
    </w:p>
    <w:p w14:paraId="06B09D5A" w14:textId="4A274798" w:rsidR="00AC5F94" w:rsidRPr="00AC5F94" w:rsidRDefault="00AC5F94" w:rsidP="00AC5F94">
      <w:pPr>
        <w:pStyle w:val="ListParagraph"/>
        <w:numPr>
          <w:ilvl w:val="0"/>
          <w:numId w:val="10"/>
        </w:numPr>
      </w:pPr>
      <w:r>
        <w:t>that patients can’t afford reports</w:t>
      </w:r>
    </w:p>
    <w:p w14:paraId="11DF39D7" w14:textId="7205CEAC" w:rsidR="00AC5F94" w:rsidRDefault="00AC5F94" w:rsidP="00AC5F94">
      <w:pPr>
        <w:pStyle w:val="ListParagraph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>t</w:t>
      </w:r>
      <w:r w:rsidR="0032038F" w:rsidRPr="00AC5F94">
        <w:rPr>
          <w:color w:val="FF0000"/>
        </w:rPr>
        <w:t>he perception that</w:t>
      </w:r>
      <w:r w:rsidR="0032038F" w:rsidRPr="00AC5F94">
        <w:rPr>
          <w:color w:val="FF0000"/>
        </w:rPr>
        <w:t xml:space="preserve"> corporate and funding bodies mak</w:t>
      </w:r>
      <w:r w:rsidRPr="00AC5F94">
        <w:rPr>
          <w:color w:val="FF0000"/>
        </w:rPr>
        <w:t>e</w:t>
      </w:r>
      <w:r w:rsidR="0032038F" w:rsidRPr="00AC5F94">
        <w:rPr>
          <w:color w:val="FF0000"/>
        </w:rPr>
        <w:t xml:space="preserve"> report writing more expensive </w:t>
      </w:r>
    </w:p>
    <w:p w14:paraId="1EA8877A" w14:textId="232DD7D1" w:rsidR="00AC5F94" w:rsidRPr="00AC5F94" w:rsidRDefault="00AC5F94" w:rsidP="00AC5F94">
      <w:pPr>
        <w:pStyle w:val="ListParagraph"/>
        <w:numPr>
          <w:ilvl w:val="0"/>
          <w:numId w:val="10"/>
        </w:numPr>
      </w:pPr>
      <w:r>
        <w:t xml:space="preserve">the lack of funding to pay for reports </w:t>
      </w:r>
    </w:p>
    <w:p w14:paraId="1C9ED1EE" w14:textId="63B613E6" w:rsidR="00AC5F94" w:rsidRPr="00AC5F94" w:rsidRDefault="00AC5F94" w:rsidP="00AC5F94">
      <w:pPr>
        <w:pStyle w:val="ListParagraph"/>
        <w:numPr>
          <w:ilvl w:val="0"/>
          <w:numId w:val="10"/>
        </w:numPr>
        <w:rPr>
          <w:color w:val="FF0000"/>
        </w:rPr>
      </w:pPr>
      <w:r w:rsidRPr="00AC5F94">
        <w:rPr>
          <w:color w:val="FF0000"/>
        </w:rPr>
        <w:t>the perception that professional report may then be seen as a commodity rather than a reflection of the patients care pathway</w:t>
      </w:r>
    </w:p>
    <w:p w14:paraId="6269A0A2" w14:textId="79DD13BD" w:rsidR="00AC5F94" w:rsidRDefault="003A65FE" w:rsidP="00AC5F94">
      <w:pPr>
        <w:pStyle w:val="ListParagraph"/>
        <w:numPr>
          <w:ilvl w:val="0"/>
          <w:numId w:val="10"/>
        </w:numPr>
      </w:pPr>
      <w:r>
        <w:t>that therapists rarely charge for report writing</w:t>
      </w:r>
    </w:p>
    <w:p w14:paraId="314B2D80" w14:textId="77777777" w:rsidR="003A65FE" w:rsidRPr="00AC5F94" w:rsidRDefault="003A65FE" w:rsidP="003A65FE"/>
    <w:p w14:paraId="3F150A02" w14:textId="0091A414" w:rsidR="003A65FE" w:rsidRDefault="003A65FE" w:rsidP="003A65FE">
      <w:pPr>
        <w:ind w:left="-5"/>
      </w:pPr>
      <w:r>
        <w:t>10</w:t>
      </w:r>
      <w:r>
        <w:tab/>
        <w:t>O</w:t>
      </w:r>
      <w:r>
        <w:t>ccupational therapists document</w:t>
      </w:r>
      <w:r>
        <w:t>ing</w:t>
      </w:r>
      <w:r>
        <w:t xml:space="preserve"> their practice in medical terms in order to communicate with audiences </w:t>
      </w:r>
    </w:p>
    <w:p w14:paraId="745D6FF9" w14:textId="21A27E94" w:rsidR="00ED2965" w:rsidRPr="00CE4BF4" w:rsidRDefault="00CE4BF4" w:rsidP="00ED2965">
      <w:pPr>
        <w:pStyle w:val="ListParagraph"/>
        <w:numPr>
          <w:ilvl w:val="0"/>
          <w:numId w:val="11"/>
        </w:numPr>
        <w:spacing w:after="226"/>
        <w:rPr>
          <w:color w:val="FF0000"/>
        </w:rPr>
      </w:pPr>
      <w:r w:rsidRPr="00CE4BF4">
        <w:rPr>
          <w:color w:val="FF0000"/>
        </w:rPr>
        <w:t>fear they will not be taken seriously if the use occupational therapy terminology</w:t>
      </w:r>
    </w:p>
    <w:p w14:paraId="20B24B3A" w14:textId="14B69C65" w:rsidR="00ED2965" w:rsidRPr="00ED2965" w:rsidRDefault="00ED2965" w:rsidP="00ED2965">
      <w:pPr>
        <w:pStyle w:val="ListParagraph"/>
        <w:numPr>
          <w:ilvl w:val="0"/>
          <w:numId w:val="11"/>
        </w:numPr>
        <w:spacing w:after="226"/>
        <w:rPr>
          <w:color w:val="FF0000"/>
        </w:rPr>
      </w:pPr>
      <w:r w:rsidRPr="00ED2965">
        <w:rPr>
          <w:color w:val="FF0000"/>
        </w:rPr>
        <w:t>appear</w:t>
      </w:r>
      <w:r w:rsidRPr="00ED2965">
        <w:rPr>
          <w:color w:val="FF0000"/>
        </w:rPr>
        <w:t xml:space="preserve"> t</w:t>
      </w:r>
      <w:r w:rsidR="003A65FE" w:rsidRPr="00ED2965">
        <w:rPr>
          <w:color w:val="FF0000"/>
        </w:rPr>
        <w:t xml:space="preserve">o exhibit a </w:t>
      </w:r>
      <w:r w:rsidRPr="00ED2965">
        <w:rPr>
          <w:color w:val="FF0000"/>
        </w:rPr>
        <w:t>professional identity</w:t>
      </w:r>
      <w:r>
        <w:rPr>
          <w:color w:val="FF0000"/>
        </w:rPr>
        <w:t xml:space="preserve"> </w:t>
      </w:r>
      <w:r w:rsidRPr="00ED2965">
        <w:rPr>
          <w:color w:val="FF0000"/>
        </w:rPr>
        <w:t>dilemma,</w:t>
      </w:r>
      <w:r w:rsidR="003A65FE" w:rsidRPr="00ED2965">
        <w:rPr>
          <w:color w:val="FF0000"/>
        </w:rPr>
        <w:t xml:space="preserve"> </w:t>
      </w:r>
      <w:r w:rsidRPr="00ED2965">
        <w:rPr>
          <w:color w:val="FF0000"/>
        </w:rPr>
        <w:t xml:space="preserve">which </w:t>
      </w:r>
      <w:r w:rsidR="003A65FE" w:rsidRPr="00ED2965">
        <w:rPr>
          <w:color w:val="FF0000"/>
        </w:rPr>
        <w:t xml:space="preserve">affect report writing </w:t>
      </w:r>
    </w:p>
    <w:p w14:paraId="2344DAF8" w14:textId="77777777" w:rsidR="00ED2965" w:rsidRPr="00ED2965" w:rsidRDefault="003A65FE" w:rsidP="00ED2965">
      <w:pPr>
        <w:pStyle w:val="ListParagraph"/>
        <w:numPr>
          <w:ilvl w:val="0"/>
          <w:numId w:val="11"/>
        </w:numPr>
        <w:spacing w:after="226"/>
        <w:rPr>
          <w:color w:val="FF0000"/>
        </w:rPr>
      </w:pPr>
      <w:r w:rsidRPr="00ED2965">
        <w:rPr>
          <w:color w:val="FF0000"/>
        </w:rPr>
        <w:t>are uncertain both of what to include in their reports and how their views on occupational performance will be received</w:t>
      </w:r>
      <w:r w:rsidR="00ED2965" w:rsidRPr="00ED2965">
        <w:rPr>
          <w:color w:val="FF0000"/>
        </w:rPr>
        <w:t xml:space="preserve"> </w:t>
      </w:r>
    </w:p>
    <w:p w14:paraId="00BA3414" w14:textId="60EE7139" w:rsidR="00ED2965" w:rsidRPr="00ED2965" w:rsidRDefault="00ED2965" w:rsidP="00ED2965">
      <w:pPr>
        <w:pStyle w:val="ListParagraph"/>
        <w:numPr>
          <w:ilvl w:val="0"/>
          <w:numId w:val="11"/>
        </w:numPr>
        <w:spacing w:after="226"/>
        <w:rPr>
          <w:color w:val="000000" w:themeColor="text1"/>
        </w:rPr>
      </w:pPr>
      <w:r w:rsidRPr="00ED2965">
        <w:rPr>
          <w:color w:val="000000" w:themeColor="text1"/>
        </w:rPr>
        <w:t>do this to allow reports to be understood by</w:t>
      </w:r>
      <w:r w:rsidR="003A65FE" w:rsidRPr="00ED2965">
        <w:rPr>
          <w:color w:val="000000" w:themeColor="text1"/>
        </w:rPr>
        <w:t xml:space="preserve"> a wide audience, ranging from other health care professionals, caregivers, corporate/provincial bodies and funders </w:t>
      </w:r>
      <w:r w:rsidRPr="00ED2965">
        <w:rPr>
          <w:color w:val="000000" w:themeColor="text1"/>
        </w:rPr>
        <w:t xml:space="preserve"> </w:t>
      </w:r>
    </w:p>
    <w:p w14:paraId="6AB31A7B" w14:textId="4AFA55CB" w:rsidR="003A65FE" w:rsidRDefault="00ED2965" w:rsidP="00ED2965">
      <w:pPr>
        <w:pStyle w:val="ListParagraph"/>
        <w:numPr>
          <w:ilvl w:val="0"/>
          <w:numId w:val="11"/>
        </w:numPr>
        <w:spacing w:after="226"/>
      </w:pPr>
      <w:r>
        <w:t>use templates for all reports</w:t>
      </w:r>
    </w:p>
    <w:sectPr w:rsidR="003A65FE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13402"/>
    <w:multiLevelType w:val="hybridMultilevel"/>
    <w:tmpl w:val="010C8FFC"/>
    <w:lvl w:ilvl="0" w:tplc="04090019">
      <w:start w:val="1"/>
      <w:numFmt w:val="lowerLetter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1A5F5A9D"/>
    <w:multiLevelType w:val="hybridMultilevel"/>
    <w:tmpl w:val="0C94D3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5E4"/>
    <w:multiLevelType w:val="hybridMultilevel"/>
    <w:tmpl w:val="154C8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82D05"/>
    <w:multiLevelType w:val="hybridMultilevel"/>
    <w:tmpl w:val="942CF4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5594A"/>
    <w:multiLevelType w:val="hybridMultilevel"/>
    <w:tmpl w:val="6608D6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D2784"/>
    <w:multiLevelType w:val="hybridMultilevel"/>
    <w:tmpl w:val="581A75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0152"/>
    <w:multiLevelType w:val="hybridMultilevel"/>
    <w:tmpl w:val="951026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1074D"/>
    <w:multiLevelType w:val="hybridMultilevel"/>
    <w:tmpl w:val="A6267AD0"/>
    <w:lvl w:ilvl="0" w:tplc="04090019">
      <w:start w:val="1"/>
      <w:numFmt w:val="lowerLetter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 w15:restartNumberingAfterBreak="0">
    <w:nsid w:val="66AA57F7"/>
    <w:multiLevelType w:val="hybridMultilevel"/>
    <w:tmpl w:val="D1ECCF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30F66"/>
    <w:multiLevelType w:val="hybridMultilevel"/>
    <w:tmpl w:val="D6424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311A8"/>
    <w:multiLevelType w:val="hybridMultilevel"/>
    <w:tmpl w:val="2F645E6A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BC"/>
    <w:rsid w:val="00021274"/>
    <w:rsid w:val="000D06CD"/>
    <w:rsid w:val="001C51B7"/>
    <w:rsid w:val="001D2F85"/>
    <w:rsid w:val="001D5C50"/>
    <w:rsid w:val="00242234"/>
    <w:rsid w:val="0032038F"/>
    <w:rsid w:val="0035323D"/>
    <w:rsid w:val="003A65FE"/>
    <w:rsid w:val="003B4363"/>
    <w:rsid w:val="00452810"/>
    <w:rsid w:val="004A3EE5"/>
    <w:rsid w:val="00562D32"/>
    <w:rsid w:val="005B3808"/>
    <w:rsid w:val="005F12B6"/>
    <w:rsid w:val="00670A65"/>
    <w:rsid w:val="006F1DA4"/>
    <w:rsid w:val="007F3151"/>
    <w:rsid w:val="00835580"/>
    <w:rsid w:val="00836F25"/>
    <w:rsid w:val="00960F93"/>
    <w:rsid w:val="00A7086C"/>
    <w:rsid w:val="00AC5F94"/>
    <w:rsid w:val="00AD1FBE"/>
    <w:rsid w:val="00AE0D69"/>
    <w:rsid w:val="00B61D73"/>
    <w:rsid w:val="00BD77ED"/>
    <w:rsid w:val="00C336A2"/>
    <w:rsid w:val="00C95B45"/>
    <w:rsid w:val="00CE4BF4"/>
    <w:rsid w:val="00D44C75"/>
    <w:rsid w:val="00DC31AA"/>
    <w:rsid w:val="00E31CAA"/>
    <w:rsid w:val="00E67E19"/>
    <w:rsid w:val="00E757BC"/>
    <w:rsid w:val="00E9153A"/>
    <w:rsid w:val="00EC0DEE"/>
    <w:rsid w:val="00ED2965"/>
    <w:rsid w:val="00F170F8"/>
    <w:rsid w:val="00F94B9D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A694A"/>
  <w15:chartTrackingRefBased/>
  <w15:docId w15:val="{ABE64241-9762-4369-8EDA-DB512493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BC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E757BC"/>
    <w:pPr>
      <w:ind w:left="720"/>
      <w:contextualSpacing/>
    </w:pPr>
  </w:style>
  <w:style w:type="character" w:customStyle="1" w:styleId="apple-converted-space">
    <w:name w:val="apple-converted-space"/>
    <w:rsid w:val="003B436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4</cp:revision>
  <dcterms:created xsi:type="dcterms:W3CDTF">2020-12-15T09:14:00Z</dcterms:created>
  <dcterms:modified xsi:type="dcterms:W3CDTF">2020-12-15T12:54:00Z</dcterms:modified>
</cp:coreProperties>
</file>