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4390C" w14:textId="77777777" w:rsidR="00D60F44" w:rsidRPr="00244BEA" w:rsidRDefault="00D60F44" w:rsidP="00D60F44">
      <w:pPr>
        <w:pStyle w:val="Heading1"/>
        <w:spacing w:line="360" w:lineRule="auto"/>
        <w:rPr>
          <w:rFonts w:ascii="Arial" w:hAnsi="Arial" w:cs="Arial"/>
          <w:i/>
          <w:color w:val="auto"/>
          <w:sz w:val="22"/>
          <w:szCs w:val="22"/>
        </w:rPr>
      </w:pPr>
      <w:r w:rsidRPr="00244BEA">
        <w:rPr>
          <w:rFonts w:ascii="Arial" w:hAnsi="Arial" w:cs="Arial"/>
          <w:color w:val="auto"/>
          <w:sz w:val="22"/>
          <w:szCs w:val="22"/>
        </w:rPr>
        <w:t xml:space="preserve">Becoming contextually responsive: </w:t>
      </w:r>
      <w:r w:rsidRPr="00244BEA">
        <w:rPr>
          <w:rFonts w:ascii="Arial" w:hAnsi="Arial" w:cs="Arial"/>
          <w:i/>
          <w:color w:val="auto"/>
          <w:sz w:val="22"/>
          <w:szCs w:val="22"/>
        </w:rPr>
        <w:t>taking hold of a shared vision for our profession</w:t>
      </w:r>
    </w:p>
    <w:p w14:paraId="0E2D68FD" w14:textId="77777777" w:rsidR="00D60F44" w:rsidRPr="00244BEA" w:rsidRDefault="00D60F44" w:rsidP="00D60F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F216D66" w14:textId="77777777" w:rsidR="0013174F" w:rsidRDefault="0013174F"/>
    <w:p w14:paraId="406EEACD" w14:textId="77777777" w:rsidR="00D60F44" w:rsidRDefault="00D60F44" w:rsidP="00D60F44">
      <w:pPr>
        <w:pStyle w:val="ListParagraph"/>
        <w:numPr>
          <w:ilvl w:val="0"/>
          <w:numId w:val="2"/>
        </w:numPr>
      </w:pPr>
      <w:r>
        <w:t>Addressing the social determinants of health is pivotal to the South African occupational therapy’s academy’s contribution to national development.</w:t>
      </w:r>
    </w:p>
    <w:p w14:paraId="7A3280FA" w14:textId="77777777" w:rsidR="00D60F44" w:rsidRPr="00D60F44" w:rsidRDefault="00D60F44" w:rsidP="00D60F44">
      <w:pPr>
        <w:pStyle w:val="ListParagraph"/>
        <w:numPr>
          <w:ilvl w:val="0"/>
          <w:numId w:val="3"/>
        </w:numPr>
        <w:rPr>
          <w:highlight w:val="lightGray"/>
        </w:rPr>
      </w:pPr>
      <w:r w:rsidRPr="00D60F44">
        <w:rPr>
          <w:highlight w:val="lightGray"/>
        </w:rPr>
        <w:t>True</w:t>
      </w:r>
    </w:p>
    <w:p w14:paraId="7E8AF419" w14:textId="77777777" w:rsidR="00D60F44" w:rsidRDefault="00D60F44" w:rsidP="00D60F44">
      <w:pPr>
        <w:pStyle w:val="ListParagraph"/>
        <w:numPr>
          <w:ilvl w:val="0"/>
          <w:numId w:val="3"/>
        </w:numPr>
      </w:pPr>
      <w:r>
        <w:t xml:space="preserve">False </w:t>
      </w:r>
    </w:p>
    <w:p w14:paraId="33C357E5" w14:textId="77777777" w:rsidR="00D60F44" w:rsidRDefault="00D60F44" w:rsidP="00D60F44"/>
    <w:p w14:paraId="680FCCEC" w14:textId="77777777" w:rsidR="00D60F44" w:rsidRDefault="00D60F44" w:rsidP="00D60F44">
      <w:pPr>
        <w:pStyle w:val="ListParagraph"/>
        <w:numPr>
          <w:ilvl w:val="0"/>
          <w:numId w:val="2"/>
        </w:numPr>
      </w:pPr>
      <w:r>
        <w:t>Exposure and immersion in contexts of poverty and inequality are critical to developing a sensitivity to the impact of the context and environment on occupational participation and health</w:t>
      </w:r>
    </w:p>
    <w:p w14:paraId="413566AE" w14:textId="77777777" w:rsidR="00D60F44" w:rsidRPr="00D60F44" w:rsidRDefault="00D60F44" w:rsidP="00D60F44">
      <w:pPr>
        <w:pStyle w:val="ListParagraph"/>
        <w:numPr>
          <w:ilvl w:val="0"/>
          <w:numId w:val="5"/>
        </w:numPr>
        <w:rPr>
          <w:highlight w:val="lightGray"/>
        </w:rPr>
      </w:pPr>
      <w:r w:rsidRPr="00D60F44">
        <w:rPr>
          <w:highlight w:val="lightGray"/>
        </w:rPr>
        <w:t>True</w:t>
      </w:r>
    </w:p>
    <w:p w14:paraId="38B0FF19" w14:textId="77777777" w:rsidR="00D60F44" w:rsidRDefault="00D60F44" w:rsidP="00D60F44">
      <w:pPr>
        <w:pStyle w:val="ListParagraph"/>
        <w:numPr>
          <w:ilvl w:val="0"/>
          <w:numId w:val="5"/>
        </w:numPr>
      </w:pPr>
      <w:r>
        <w:t xml:space="preserve">False </w:t>
      </w:r>
    </w:p>
    <w:p w14:paraId="79372C68" w14:textId="77777777" w:rsidR="00D60F44" w:rsidRDefault="00D60F44" w:rsidP="00D60F44"/>
    <w:p w14:paraId="54AF992D" w14:textId="77777777" w:rsidR="00D60F44" w:rsidRDefault="00D60F44" w:rsidP="00D60F44">
      <w:pPr>
        <w:pStyle w:val="ListParagraph"/>
        <w:numPr>
          <w:ilvl w:val="0"/>
          <w:numId w:val="2"/>
        </w:numPr>
      </w:pPr>
      <w:r>
        <w:t>The authors propose that a critical posture and intellectual superiority are synonymous</w:t>
      </w:r>
    </w:p>
    <w:p w14:paraId="6F9435E0" w14:textId="77777777" w:rsidR="00D60F44" w:rsidRPr="00D60F44" w:rsidRDefault="00D60F44" w:rsidP="00D60F44">
      <w:pPr>
        <w:pStyle w:val="ListParagraph"/>
        <w:numPr>
          <w:ilvl w:val="0"/>
          <w:numId w:val="6"/>
        </w:numPr>
        <w:rPr>
          <w:highlight w:val="lightGray"/>
        </w:rPr>
      </w:pPr>
      <w:r w:rsidRPr="00D60F44">
        <w:rPr>
          <w:highlight w:val="lightGray"/>
        </w:rPr>
        <w:t>False</w:t>
      </w:r>
    </w:p>
    <w:p w14:paraId="23E3CD1C" w14:textId="77777777" w:rsidR="00D60F44" w:rsidRDefault="00D60F44" w:rsidP="00D60F44">
      <w:pPr>
        <w:pStyle w:val="ListParagraph"/>
        <w:numPr>
          <w:ilvl w:val="0"/>
          <w:numId w:val="6"/>
        </w:numPr>
      </w:pPr>
      <w:r>
        <w:t>True</w:t>
      </w:r>
    </w:p>
    <w:p w14:paraId="75407306" w14:textId="77777777" w:rsidR="00D60F44" w:rsidRDefault="00D60F44" w:rsidP="00D60F44">
      <w:pPr>
        <w:ind w:left="360"/>
      </w:pPr>
    </w:p>
    <w:p w14:paraId="4489B4CD" w14:textId="77777777" w:rsidR="00D60F44" w:rsidRDefault="00D60F44" w:rsidP="00D60F44">
      <w:pPr>
        <w:pStyle w:val="ListParagraph"/>
        <w:numPr>
          <w:ilvl w:val="0"/>
          <w:numId w:val="2"/>
        </w:numPr>
      </w:pPr>
      <w:r>
        <w:t xml:space="preserve">Communities of practice are proposed as a vehicle for </w:t>
      </w:r>
    </w:p>
    <w:p w14:paraId="71E9ED9E" w14:textId="77777777" w:rsidR="00D60F44" w:rsidRDefault="00D60F44" w:rsidP="00D60F44">
      <w:pPr>
        <w:pStyle w:val="ListParagraph"/>
        <w:numPr>
          <w:ilvl w:val="0"/>
          <w:numId w:val="10"/>
        </w:numPr>
      </w:pPr>
      <w:r>
        <w:t>Facilitating engagement between clinicians and academics</w:t>
      </w:r>
    </w:p>
    <w:p w14:paraId="364DBBBD" w14:textId="77777777" w:rsidR="00D60F44" w:rsidRDefault="00D60F44" w:rsidP="00D60F44">
      <w:pPr>
        <w:pStyle w:val="ListParagraph"/>
        <w:numPr>
          <w:ilvl w:val="0"/>
          <w:numId w:val="10"/>
        </w:numPr>
      </w:pPr>
      <w:r>
        <w:t>Including clients and stakeholders in professional dialogue</w:t>
      </w:r>
    </w:p>
    <w:p w14:paraId="5F280685" w14:textId="77777777" w:rsidR="00D60F44" w:rsidRDefault="00D60F44" w:rsidP="00D60F44">
      <w:pPr>
        <w:pStyle w:val="ListParagraph"/>
        <w:numPr>
          <w:ilvl w:val="0"/>
          <w:numId w:val="10"/>
        </w:numPr>
      </w:pPr>
      <w:r>
        <w:t>Facilitating cycles of theory, action and reflection</w:t>
      </w:r>
    </w:p>
    <w:p w14:paraId="1D8EF363" w14:textId="77777777" w:rsidR="00D60F44" w:rsidRPr="00D60F44" w:rsidRDefault="00D60F44" w:rsidP="00D60F44">
      <w:pPr>
        <w:pStyle w:val="ListParagraph"/>
        <w:numPr>
          <w:ilvl w:val="0"/>
          <w:numId w:val="10"/>
        </w:numPr>
        <w:rPr>
          <w:highlight w:val="lightGray"/>
        </w:rPr>
      </w:pPr>
      <w:r w:rsidRPr="00D60F44">
        <w:rPr>
          <w:highlight w:val="lightGray"/>
        </w:rPr>
        <w:t>All of the above</w:t>
      </w:r>
    </w:p>
    <w:p w14:paraId="101BD2FE" w14:textId="77777777" w:rsidR="00D60F44" w:rsidRDefault="00D60F44" w:rsidP="00D60F44"/>
    <w:p w14:paraId="167A0C54" w14:textId="77777777" w:rsidR="00D60F44" w:rsidRDefault="00BE357F" w:rsidP="00D60F44">
      <w:pPr>
        <w:pStyle w:val="ListParagraph"/>
        <w:numPr>
          <w:ilvl w:val="0"/>
          <w:numId w:val="2"/>
        </w:numPr>
      </w:pPr>
      <w:r>
        <w:t>A shift in focus to the environment of human occupation is proposed by the author as a replacement of interventions directed to the person (individual/ collective)</w:t>
      </w:r>
    </w:p>
    <w:p w14:paraId="6337B2E1" w14:textId="77777777" w:rsidR="00BE357F" w:rsidRPr="00D60F44" w:rsidRDefault="00BE357F" w:rsidP="00BE357F">
      <w:pPr>
        <w:pStyle w:val="ListParagraph"/>
        <w:numPr>
          <w:ilvl w:val="0"/>
          <w:numId w:val="12"/>
        </w:numPr>
        <w:rPr>
          <w:highlight w:val="lightGray"/>
        </w:rPr>
      </w:pPr>
      <w:r w:rsidRPr="00D60F44">
        <w:rPr>
          <w:highlight w:val="lightGray"/>
        </w:rPr>
        <w:t>False</w:t>
      </w:r>
    </w:p>
    <w:p w14:paraId="6AD63CB3" w14:textId="77777777" w:rsidR="00BE357F" w:rsidRDefault="00BE357F" w:rsidP="00BE357F">
      <w:pPr>
        <w:pStyle w:val="ListParagraph"/>
        <w:numPr>
          <w:ilvl w:val="0"/>
          <w:numId w:val="12"/>
        </w:numPr>
      </w:pPr>
      <w:r>
        <w:t>True</w:t>
      </w:r>
    </w:p>
    <w:p w14:paraId="37E38C80" w14:textId="77777777" w:rsidR="00BE357F" w:rsidRDefault="00BE357F" w:rsidP="00BE357F"/>
    <w:p w14:paraId="2F91CC83" w14:textId="1844FE4B" w:rsidR="00BE357F" w:rsidRDefault="003C4894" w:rsidP="00BE357F">
      <w:pPr>
        <w:pStyle w:val="ListParagraph"/>
        <w:numPr>
          <w:ilvl w:val="0"/>
          <w:numId w:val="2"/>
        </w:numPr>
      </w:pPr>
      <w:r>
        <w:t xml:space="preserve">The authors describe key actions to facilitate the diversification of the academy. </w:t>
      </w:r>
    </w:p>
    <w:p w14:paraId="6CFC0DAB" w14:textId="77777777" w:rsidR="003C4894" w:rsidRPr="00D60F44" w:rsidRDefault="003C4894" w:rsidP="003C4894">
      <w:pPr>
        <w:pStyle w:val="ListParagraph"/>
        <w:numPr>
          <w:ilvl w:val="1"/>
          <w:numId w:val="14"/>
        </w:numPr>
        <w:rPr>
          <w:highlight w:val="lightGray"/>
        </w:rPr>
      </w:pPr>
      <w:r w:rsidRPr="00D60F44">
        <w:rPr>
          <w:highlight w:val="lightGray"/>
        </w:rPr>
        <w:t>False</w:t>
      </w:r>
    </w:p>
    <w:p w14:paraId="1CA54E89" w14:textId="77777777" w:rsidR="003C4894" w:rsidRDefault="003C4894" w:rsidP="003C4894">
      <w:pPr>
        <w:pStyle w:val="ListParagraph"/>
        <w:numPr>
          <w:ilvl w:val="1"/>
          <w:numId w:val="14"/>
        </w:numPr>
      </w:pPr>
      <w:r>
        <w:t>True</w:t>
      </w:r>
    </w:p>
    <w:p w14:paraId="2CA7BAC9" w14:textId="77777777" w:rsidR="003C4894" w:rsidRDefault="003C4894" w:rsidP="003C4894">
      <w:pPr>
        <w:ind w:left="360"/>
      </w:pPr>
    </w:p>
    <w:p w14:paraId="06A88114" w14:textId="04E5C4CD" w:rsidR="003C4894" w:rsidRDefault="003C4894" w:rsidP="003C4894">
      <w:pPr>
        <w:pStyle w:val="ListParagraph"/>
        <w:numPr>
          <w:ilvl w:val="0"/>
          <w:numId w:val="2"/>
        </w:numPr>
      </w:pPr>
      <w:r>
        <w:t>The pursuit of epistemic freedom will recognise all occupational therapists as bearers of valuable knowledge.</w:t>
      </w:r>
    </w:p>
    <w:p w14:paraId="3077E5D8" w14:textId="77777777" w:rsidR="003C4894" w:rsidRPr="003C4894" w:rsidRDefault="003C4894" w:rsidP="003C4894">
      <w:pPr>
        <w:pStyle w:val="ListParagraph"/>
        <w:numPr>
          <w:ilvl w:val="0"/>
          <w:numId w:val="15"/>
        </w:numPr>
      </w:pPr>
      <w:r w:rsidRPr="003C4894">
        <w:t>False</w:t>
      </w:r>
    </w:p>
    <w:p w14:paraId="02B94F29" w14:textId="77777777" w:rsidR="003C4894" w:rsidRPr="003C4894" w:rsidRDefault="003C4894" w:rsidP="003C4894">
      <w:pPr>
        <w:pStyle w:val="ListParagraph"/>
        <w:numPr>
          <w:ilvl w:val="0"/>
          <w:numId w:val="15"/>
        </w:numPr>
        <w:rPr>
          <w:highlight w:val="lightGray"/>
        </w:rPr>
      </w:pPr>
      <w:r w:rsidRPr="003C4894">
        <w:rPr>
          <w:highlight w:val="lightGray"/>
        </w:rPr>
        <w:t>True</w:t>
      </w:r>
    </w:p>
    <w:p w14:paraId="7DBBAF88" w14:textId="77777777" w:rsidR="003C4894" w:rsidRDefault="003C4894" w:rsidP="003C4894"/>
    <w:p w14:paraId="690F55BF" w14:textId="6BC3735E" w:rsidR="00A85EF3" w:rsidRDefault="00A85EF3" w:rsidP="00A85EF3">
      <w:pPr>
        <w:pStyle w:val="ListParagraph"/>
        <w:numPr>
          <w:ilvl w:val="0"/>
          <w:numId w:val="2"/>
        </w:numPr>
      </w:pPr>
      <w:r>
        <w:t xml:space="preserve">The authors </w:t>
      </w:r>
      <w:r w:rsidR="00CB35C9">
        <w:t xml:space="preserve">describe </w:t>
      </w:r>
      <w:r>
        <w:t xml:space="preserve">contextual responsiveness </w:t>
      </w:r>
      <w:r w:rsidR="00CB35C9">
        <w:t>as</w:t>
      </w:r>
    </w:p>
    <w:p w14:paraId="1F3667BA" w14:textId="348E37E3" w:rsidR="00A85EF3" w:rsidRDefault="00A85EF3" w:rsidP="00A85EF3">
      <w:pPr>
        <w:pStyle w:val="ListParagraph"/>
        <w:numPr>
          <w:ilvl w:val="0"/>
          <w:numId w:val="16"/>
        </w:numPr>
      </w:pPr>
      <w:r>
        <w:t>A process</w:t>
      </w:r>
    </w:p>
    <w:p w14:paraId="552CD903" w14:textId="375AE4EB" w:rsidR="00A85EF3" w:rsidRDefault="00A85EF3" w:rsidP="00A85EF3">
      <w:pPr>
        <w:pStyle w:val="ListParagraph"/>
        <w:numPr>
          <w:ilvl w:val="0"/>
          <w:numId w:val="16"/>
        </w:numPr>
      </w:pPr>
      <w:r>
        <w:t>A product</w:t>
      </w:r>
    </w:p>
    <w:p w14:paraId="4F02BEB4" w14:textId="4B773224" w:rsidR="00A85EF3" w:rsidRDefault="00A85EF3" w:rsidP="00A85EF3">
      <w:pPr>
        <w:pStyle w:val="ListParagraph"/>
        <w:numPr>
          <w:ilvl w:val="0"/>
          <w:numId w:val="16"/>
        </w:numPr>
      </w:pPr>
      <w:r>
        <w:lastRenderedPageBreak/>
        <w:t>A posture</w:t>
      </w:r>
    </w:p>
    <w:p w14:paraId="350CE9EE" w14:textId="447E471A" w:rsidR="00A85EF3" w:rsidRDefault="00CB35C9" w:rsidP="00A85EF3">
      <w:pPr>
        <w:pStyle w:val="ListParagraph"/>
        <w:numPr>
          <w:ilvl w:val="0"/>
          <w:numId w:val="16"/>
        </w:numPr>
      </w:pPr>
      <w:r>
        <w:t>A means to transformation</w:t>
      </w:r>
    </w:p>
    <w:p w14:paraId="2A3E0137" w14:textId="5DC078B3" w:rsidR="00CB35C9" w:rsidRDefault="00CB35C9" w:rsidP="00CB35C9">
      <w:pPr>
        <w:pStyle w:val="ListParagraph"/>
        <w:numPr>
          <w:ilvl w:val="0"/>
          <w:numId w:val="16"/>
        </w:numPr>
        <w:rPr>
          <w:highlight w:val="lightGray"/>
        </w:rPr>
      </w:pPr>
      <w:r w:rsidRPr="00CB35C9">
        <w:rPr>
          <w:highlight w:val="lightGray"/>
        </w:rPr>
        <w:t>All of the above</w:t>
      </w:r>
      <w:r>
        <w:rPr>
          <w:highlight w:val="lightGray"/>
        </w:rPr>
        <w:t xml:space="preserve"> </w:t>
      </w:r>
    </w:p>
    <w:p w14:paraId="3BE365FC" w14:textId="77777777" w:rsidR="00CB35C9" w:rsidRDefault="00CB35C9" w:rsidP="00CB35C9">
      <w:pPr>
        <w:ind w:left="360"/>
      </w:pPr>
    </w:p>
    <w:p w14:paraId="72F9F2D9" w14:textId="5FFC14B9" w:rsidR="00CB35C9" w:rsidRPr="00CB35C9" w:rsidRDefault="00CB35C9" w:rsidP="00CB35C9">
      <w:pPr>
        <w:pStyle w:val="ListParagraph"/>
        <w:numPr>
          <w:ilvl w:val="0"/>
          <w:numId w:val="2"/>
        </w:numPr>
      </w:pPr>
      <w:r>
        <w:t>The authors comprehensively describe strategies for diversifying the academy and collectively tackling identified research priorities.</w:t>
      </w:r>
    </w:p>
    <w:p w14:paraId="689632FD" w14:textId="0F39C219" w:rsidR="00CB35C9" w:rsidRDefault="00CB35C9" w:rsidP="00CB35C9">
      <w:pPr>
        <w:pStyle w:val="ListParagraph"/>
        <w:numPr>
          <w:ilvl w:val="0"/>
          <w:numId w:val="17"/>
        </w:numPr>
        <w:rPr>
          <w:highlight w:val="lightGray"/>
        </w:rPr>
      </w:pPr>
      <w:r>
        <w:rPr>
          <w:highlight w:val="lightGray"/>
        </w:rPr>
        <w:t xml:space="preserve">False </w:t>
      </w:r>
    </w:p>
    <w:p w14:paraId="35D7E37E" w14:textId="363F36C6" w:rsidR="00CB35C9" w:rsidRDefault="00CB35C9" w:rsidP="00CB35C9">
      <w:pPr>
        <w:pStyle w:val="ListParagraph"/>
        <w:numPr>
          <w:ilvl w:val="0"/>
          <w:numId w:val="17"/>
        </w:numPr>
      </w:pPr>
      <w:r w:rsidRPr="00CB35C9">
        <w:t>True</w:t>
      </w:r>
    </w:p>
    <w:p w14:paraId="32250B91" w14:textId="77777777" w:rsidR="00CB35C9" w:rsidRDefault="00CB35C9" w:rsidP="00CB35C9"/>
    <w:p w14:paraId="04AE24AC" w14:textId="4AB9C5E3" w:rsidR="00CB35C9" w:rsidRDefault="00A22825" w:rsidP="00A22825">
      <w:pPr>
        <w:pStyle w:val="ListParagraph"/>
        <w:numPr>
          <w:ilvl w:val="0"/>
          <w:numId w:val="2"/>
        </w:numPr>
      </w:pPr>
      <w:r>
        <w:t xml:space="preserve">“A productive collision of reality and possibility” captures the authors’ vision for an uncomfortable but hopeful partnership between clinicians and scholars in becoming contextually responsive. </w:t>
      </w:r>
    </w:p>
    <w:p w14:paraId="6BAC4401" w14:textId="3D88C47A" w:rsidR="00A22825" w:rsidRPr="00A22825" w:rsidRDefault="00A22825" w:rsidP="00A22825">
      <w:pPr>
        <w:pStyle w:val="ListParagraph"/>
        <w:numPr>
          <w:ilvl w:val="0"/>
          <w:numId w:val="18"/>
        </w:numPr>
        <w:rPr>
          <w:highlight w:val="lightGray"/>
        </w:rPr>
      </w:pPr>
      <w:bookmarkStart w:id="0" w:name="_GoBack"/>
      <w:bookmarkEnd w:id="0"/>
      <w:r w:rsidRPr="00A22825">
        <w:rPr>
          <w:highlight w:val="lightGray"/>
        </w:rPr>
        <w:t>True</w:t>
      </w:r>
    </w:p>
    <w:p w14:paraId="7D22DD17" w14:textId="42E63F62" w:rsidR="00A22825" w:rsidRPr="00CB35C9" w:rsidRDefault="00A22825" w:rsidP="00A22825">
      <w:pPr>
        <w:pStyle w:val="ListParagraph"/>
        <w:numPr>
          <w:ilvl w:val="0"/>
          <w:numId w:val="18"/>
        </w:numPr>
      </w:pPr>
      <w:r>
        <w:t>False</w:t>
      </w:r>
    </w:p>
    <w:p w14:paraId="604EE32A" w14:textId="77777777" w:rsidR="00CB35C9" w:rsidRPr="00CB35C9" w:rsidRDefault="00CB35C9" w:rsidP="00CB35C9">
      <w:pPr>
        <w:rPr>
          <w:highlight w:val="lightGray"/>
        </w:rPr>
      </w:pPr>
    </w:p>
    <w:sectPr w:rsidR="00CB35C9" w:rsidRPr="00CB35C9" w:rsidSect="0013174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06EF"/>
    <w:multiLevelType w:val="hybridMultilevel"/>
    <w:tmpl w:val="3BD850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E67E0A"/>
    <w:multiLevelType w:val="hybridMultilevel"/>
    <w:tmpl w:val="2FCE3F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C222ED"/>
    <w:multiLevelType w:val="hybridMultilevel"/>
    <w:tmpl w:val="53E4D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31882"/>
    <w:multiLevelType w:val="hybridMultilevel"/>
    <w:tmpl w:val="AE4A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63E4A"/>
    <w:multiLevelType w:val="hybridMultilevel"/>
    <w:tmpl w:val="BDA2A3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1E2319"/>
    <w:multiLevelType w:val="hybridMultilevel"/>
    <w:tmpl w:val="7E4A4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EA6552"/>
    <w:multiLevelType w:val="hybridMultilevel"/>
    <w:tmpl w:val="7BDC22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3D397D"/>
    <w:multiLevelType w:val="multilevel"/>
    <w:tmpl w:val="09623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40097"/>
    <w:multiLevelType w:val="hybridMultilevel"/>
    <w:tmpl w:val="B91CE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8A5F2F"/>
    <w:multiLevelType w:val="hybridMultilevel"/>
    <w:tmpl w:val="9B1C1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761869"/>
    <w:multiLevelType w:val="hybridMultilevel"/>
    <w:tmpl w:val="45229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7C7965"/>
    <w:multiLevelType w:val="hybridMultilevel"/>
    <w:tmpl w:val="6D5A9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6090B"/>
    <w:multiLevelType w:val="hybridMultilevel"/>
    <w:tmpl w:val="36A249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4B36227"/>
    <w:multiLevelType w:val="hybridMultilevel"/>
    <w:tmpl w:val="8258E3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9314115"/>
    <w:multiLevelType w:val="hybridMultilevel"/>
    <w:tmpl w:val="F424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F65863"/>
    <w:multiLevelType w:val="hybridMultilevel"/>
    <w:tmpl w:val="09623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129A0"/>
    <w:multiLevelType w:val="hybridMultilevel"/>
    <w:tmpl w:val="24B82B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A66655B"/>
    <w:multiLevelType w:val="hybridMultilevel"/>
    <w:tmpl w:val="1B3AE4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0"/>
  </w:num>
  <w:num w:numId="5">
    <w:abstractNumId w:val="1"/>
  </w:num>
  <w:num w:numId="6">
    <w:abstractNumId w:val="17"/>
  </w:num>
  <w:num w:numId="7">
    <w:abstractNumId w:val="16"/>
  </w:num>
  <w:num w:numId="8">
    <w:abstractNumId w:val="15"/>
  </w:num>
  <w:num w:numId="9">
    <w:abstractNumId w:val="7"/>
  </w:num>
  <w:num w:numId="10">
    <w:abstractNumId w:val="12"/>
  </w:num>
  <w:num w:numId="11">
    <w:abstractNumId w:val="3"/>
  </w:num>
  <w:num w:numId="12">
    <w:abstractNumId w:val="9"/>
  </w:num>
  <w:num w:numId="13">
    <w:abstractNumId w:val="8"/>
  </w:num>
  <w:num w:numId="14">
    <w:abstractNumId w:val="2"/>
  </w:num>
  <w:num w:numId="15">
    <w:abstractNumId w:val="5"/>
  </w:num>
  <w:num w:numId="16">
    <w:abstractNumId w:val="0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44"/>
    <w:rsid w:val="0013174F"/>
    <w:rsid w:val="003C4894"/>
    <w:rsid w:val="00A22825"/>
    <w:rsid w:val="00A85EF3"/>
    <w:rsid w:val="00BE357F"/>
    <w:rsid w:val="00CB35C9"/>
    <w:rsid w:val="00D6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6686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F4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F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F4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D60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F4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F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F4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D60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240</Words>
  <Characters>1426</Characters>
  <Application>Microsoft Macintosh Word</Application>
  <DocSecurity>0</DocSecurity>
  <Lines>23</Lines>
  <Paragraphs>4</Paragraphs>
  <ScaleCrop>false</ScaleCrop>
  <Company>University of the Witwatersrand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 van Stormbroek</dc:creator>
  <cp:keywords/>
  <dc:description/>
  <cp:lastModifiedBy>Kirsty  van Stormbroek</cp:lastModifiedBy>
  <cp:revision>5</cp:revision>
  <dcterms:created xsi:type="dcterms:W3CDTF">2021-05-15T17:32:00Z</dcterms:created>
  <dcterms:modified xsi:type="dcterms:W3CDTF">2021-05-15T18:07:00Z</dcterms:modified>
</cp:coreProperties>
</file>