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02EDD" w14:textId="1DA8696C" w:rsidR="00A169FC" w:rsidRPr="00A169FC" w:rsidRDefault="00A169FC" w:rsidP="00A169FC">
      <w:pPr>
        <w:spacing w:line="360" w:lineRule="auto"/>
        <w:jc w:val="center"/>
        <w:rPr>
          <w:rFonts w:ascii="Arial" w:hAnsi="Arial" w:cs="Arial"/>
          <w:b/>
          <w:bCs/>
        </w:rPr>
      </w:pPr>
      <w:r w:rsidRPr="00A169FC">
        <w:rPr>
          <w:rFonts w:ascii="Arial" w:hAnsi="Arial" w:cs="Arial"/>
          <w:b/>
          <w:bCs/>
        </w:rPr>
        <w:t>MCQ’s for SAJOT submission:</w:t>
      </w:r>
    </w:p>
    <w:p w14:paraId="593D4A3F" w14:textId="77777777" w:rsidR="00A169FC" w:rsidRDefault="00A169FC" w:rsidP="00A169F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Title: </w:t>
      </w:r>
    </w:p>
    <w:p w14:paraId="2CA2C26E" w14:textId="77777777" w:rsidR="00A169FC" w:rsidRPr="00A169FC" w:rsidRDefault="00A169FC" w:rsidP="00A169FC">
      <w:pPr>
        <w:spacing w:line="360" w:lineRule="auto"/>
        <w:jc w:val="center"/>
        <w:rPr>
          <w:rFonts w:ascii="Arial" w:hAnsi="Arial" w:cs="Arial"/>
          <w:b/>
          <w:bCs/>
        </w:rPr>
      </w:pPr>
      <w:r w:rsidRPr="00A169FC">
        <w:rPr>
          <w:rFonts w:ascii="Arial" w:hAnsi="Arial" w:cs="Arial"/>
          <w:b/>
          <w:bCs/>
        </w:rPr>
        <w:t>Community Mobility and Transport Use of Urban Older Adults Who Attend Public Healthcare Rehabilitation Services in South Africa.</w:t>
      </w:r>
    </w:p>
    <w:p w14:paraId="03733CB1" w14:textId="417037A0" w:rsidR="00F97250" w:rsidRPr="000331BE" w:rsidRDefault="00A169FC" w:rsidP="00A169F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Correct answer</w:t>
      </w:r>
      <w:r w:rsidR="006C3BDD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are marked in </w:t>
      </w:r>
      <w:r w:rsidRPr="00A169FC">
        <w:rPr>
          <w:rFonts w:ascii="Arial" w:hAnsi="Arial" w:cs="Arial"/>
          <w:b/>
          <w:bCs/>
          <w:color w:val="FF0000"/>
        </w:rPr>
        <w:t>RED</w:t>
      </w:r>
    </w:p>
    <w:p w14:paraId="6F850FB7" w14:textId="5BC1D88D" w:rsidR="00A169FC" w:rsidRPr="00A169FC" w:rsidRDefault="00A169FC" w:rsidP="00ED17F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169FC">
        <w:rPr>
          <w:rFonts w:ascii="Arial" w:eastAsia="Calibri" w:hAnsi="Arial" w:cs="Arial"/>
          <w:lang w:val="en-GB"/>
        </w:rPr>
        <w:t xml:space="preserve">Behrens and </w:t>
      </w:r>
      <w:proofErr w:type="spellStart"/>
      <w:r w:rsidRPr="00A169FC">
        <w:rPr>
          <w:rFonts w:ascii="Arial" w:eastAsia="Calibri" w:hAnsi="Arial" w:cs="Arial"/>
          <w:lang w:val="en-GB"/>
        </w:rPr>
        <w:t>Gorgens</w:t>
      </w:r>
      <w:proofErr w:type="spellEnd"/>
      <w:r w:rsidRPr="00A169FC">
        <w:rPr>
          <w:rFonts w:ascii="Arial" w:eastAsia="Calibri" w:hAnsi="Arial" w:cs="Arial"/>
          <w:lang w:val="en-GB"/>
        </w:rPr>
        <w:t xml:space="preserve"> propose the</w:t>
      </w:r>
      <w:r w:rsidRPr="00A169FC">
        <w:rPr>
          <w:rFonts w:ascii="Arial" w:eastAsia="Calibri" w:hAnsi="Arial" w:cs="Arial"/>
        </w:rPr>
        <w:t xml:space="preserve"> introduction of complementary initiatives</w:t>
      </w:r>
      <w:r w:rsidRPr="00A169FC">
        <w:rPr>
          <w:rFonts w:ascii="Arial" w:eastAsia="Calibri" w:hAnsi="Arial" w:cs="Arial"/>
          <w:lang w:val="en-GB"/>
        </w:rPr>
        <w:t xml:space="preserve"> and wider stake holder involvement to address transport problems in South African cities.</w:t>
      </w:r>
      <w:r>
        <w:rPr>
          <w:rFonts w:ascii="Arial" w:eastAsia="Calibri" w:hAnsi="Arial" w:cs="Arial"/>
          <w:lang w:val="en-GB"/>
        </w:rPr>
        <w:t xml:space="preserve"> What </w:t>
      </w:r>
      <w:r w:rsidR="00A66CF3">
        <w:rPr>
          <w:rFonts w:ascii="Arial" w:eastAsia="Calibri" w:hAnsi="Arial" w:cs="Arial"/>
          <w:lang w:val="en-GB"/>
        </w:rPr>
        <w:t>are</w:t>
      </w:r>
      <w:r>
        <w:rPr>
          <w:rFonts w:ascii="Arial" w:eastAsia="Calibri" w:hAnsi="Arial" w:cs="Arial"/>
          <w:lang w:val="en-GB"/>
        </w:rPr>
        <w:t xml:space="preserve"> such initiative</w:t>
      </w:r>
      <w:r w:rsidR="00A66CF3">
        <w:rPr>
          <w:rFonts w:ascii="Arial" w:eastAsia="Calibri" w:hAnsi="Arial" w:cs="Arial"/>
          <w:lang w:val="en-GB"/>
        </w:rPr>
        <w:t>s</w:t>
      </w:r>
      <w:r>
        <w:rPr>
          <w:rFonts w:ascii="Arial" w:eastAsia="Calibri" w:hAnsi="Arial" w:cs="Arial"/>
          <w:lang w:val="en-GB"/>
        </w:rPr>
        <w:t xml:space="preserve"> </w:t>
      </w:r>
      <w:r w:rsidR="00E13CD3">
        <w:rPr>
          <w:rFonts w:ascii="Arial" w:eastAsia="Calibri" w:hAnsi="Arial" w:cs="Arial"/>
          <w:lang w:val="en-GB"/>
        </w:rPr>
        <w:t xml:space="preserve">that are </w:t>
      </w:r>
      <w:r>
        <w:rPr>
          <w:rFonts w:ascii="Arial" w:eastAsia="Calibri" w:hAnsi="Arial" w:cs="Arial"/>
          <w:lang w:val="en-GB"/>
        </w:rPr>
        <w:t>currently in place in South Africa?</w:t>
      </w:r>
    </w:p>
    <w:p w14:paraId="5E8FC69A" w14:textId="75B737A0" w:rsidR="00A169FC" w:rsidRDefault="00A169FC" w:rsidP="00ED17FE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National Taxi Lekgotla</w:t>
      </w:r>
    </w:p>
    <w:p w14:paraId="618D4F2B" w14:textId="67678791" w:rsidR="00ED17FE" w:rsidRPr="00A169FC" w:rsidRDefault="00A169FC" w:rsidP="00ED17F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National focus groups</w:t>
      </w:r>
      <w:r w:rsidR="0006697F" w:rsidRPr="00A169FC">
        <w:rPr>
          <w:rFonts w:ascii="Arial" w:hAnsi="Arial" w:cs="Arial"/>
        </w:rPr>
        <w:t>.</w:t>
      </w:r>
    </w:p>
    <w:p w14:paraId="0523031C" w14:textId="14A31DA8" w:rsidR="0006697F" w:rsidRPr="000331BE" w:rsidRDefault="00A169FC" w:rsidP="00ED17F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Municipal forums</w:t>
      </w:r>
      <w:r w:rsidR="0006697F" w:rsidRPr="000331BE">
        <w:rPr>
          <w:rFonts w:ascii="Arial" w:hAnsi="Arial" w:cs="Arial"/>
        </w:rPr>
        <w:t>.</w:t>
      </w:r>
    </w:p>
    <w:p w14:paraId="2B3AFE86" w14:textId="52711270" w:rsidR="0006697F" w:rsidRPr="000331BE" w:rsidRDefault="00A169FC" w:rsidP="0006697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Presidential task teams</w:t>
      </w:r>
      <w:r w:rsidR="0006697F" w:rsidRPr="000331BE">
        <w:rPr>
          <w:rFonts w:ascii="Arial" w:hAnsi="Arial" w:cs="Arial"/>
        </w:rPr>
        <w:t>.</w:t>
      </w:r>
    </w:p>
    <w:p w14:paraId="11431ABF" w14:textId="77777777" w:rsidR="00F669E7" w:rsidRPr="000331BE" w:rsidRDefault="00F669E7" w:rsidP="00F669E7">
      <w:pPr>
        <w:pStyle w:val="ListParagraph"/>
        <w:ind w:left="1080"/>
        <w:rPr>
          <w:rFonts w:ascii="Arial" w:hAnsi="Arial" w:cs="Arial"/>
        </w:rPr>
      </w:pPr>
    </w:p>
    <w:p w14:paraId="5665D07A" w14:textId="4C617534" w:rsidR="0006697F" w:rsidRPr="000331BE" w:rsidRDefault="00C22595" w:rsidP="0006697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research team consisted </w:t>
      </w:r>
      <w:r w:rsidR="00A66CF3">
        <w:rPr>
          <w:rFonts w:ascii="Arial" w:hAnsi="Arial" w:cs="Arial"/>
        </w:rPr>
        <w:t>of…</w:t>
      </w:r>
    </w:p>
    <w:p w14:paraId="1AFBAFEA" w14:textId="66A05880" w:rsidR="00F669E7" w:rsidRPr="000331BE" w:rsidRDefault="00C22595" w:rsidP="00F669E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Researchers from Stellenbosch University and Rehabilitation Clinicians working Gauteng Health.</w:t>
      </w:r>
    </w:p>
    <w:p w14:paraId="44986472" w14:textId="2D141C51" w:rsidR="00F669E7" w:rsidRPr="000331BE" w:rsidRDefault="00C22595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Researchers from Stellenbosch University and Gauteng Health Managers</w:t>
      </w:r>
    </w:p>
    <w:p w14:paraId="25524B59" w14:textId="513B19BA" w:rsidR="00F669E7" w:rsidRPr="000331BE" w:rsidRDefault="00C22595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Two researchers from Stellenbosch University</w:t>
      </w:r>
    </w:p>
    <w:p w14:paraId="61215851" w14:textId="22598F1C" w:rsidR="00F669E7" w:rsidRPr="000331BE" w:rsidRDefault="00C22595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researcher from Stellenbosch University and Western Cape Health</w:t>
      </w:r>
    </w:p>
    <w:p w14:paraId="57460419" w14:textId="77777777" w:rsidR="00F669E7" w:rsidRPr="000331BE" w:rsidRDefault="00F669E7" w:rsidP="00F669E7">
      <w:pPr>
        <w:pStyle w:val="ListParagraph"/>
        <w:ind w:left="1080"/>
        <w:rPr>
          <w:rFonts w:ascii="Arial" w:hAnsi="Arial" w:cs="Arial"/>
        </w:rPr>
      </w:pPr>
    </w:p>
    <w:p w14:paraId="341829C5" w14:textId="223DEDDE" w:rsidR="00F669E7" w:rsidRPr="000331BE" w:rsidRDefault="007A446D" w:rsidP="00F669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>What was t</w:t>
      </w:r>
      <w:r w:rsidRPr="004B7B70">
        <w:rPr>
          <w:rFonts w:ascii="Arial" w:hAnsi="Arial" w:cs="Arial"/>
          <w:bCs/>
          <w:shd w:val="clear" w:color="auto" w:fill="FFFFFF"/>
        </w:rPr>
        <w:t>he reason reported for choosing to use mini-bus taxis</w:t>
      </w:r>
      <w:r w:rsidR="00F669E7" w:rsidRPr="000331BE">
        <w:rPr>
          <w:rFonts w:ascii="Arial" w:hAnsi="Arial" w:cs="Arial"/>
        </w:rPr>
        <w:t xml:space="preserve">? </w:t>
      </w:r>
    </w:p>
    <w:p w14:paraId="1E07399E" w14:textId="1799568A" w:rsidR="00F669E7" w:rsidRPr="000331BE" w:rsidRDefault="007A446D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Low cost</w:t>
      </w:r>
    </w:p>
    <w:p w14:paraId="163A2E14" w14:textId="19CBA8A0" w:rsidR="00F669E7" w:rsidRPr="007A446D" w:rsidRDefault="007A446D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A446D">
        <w:rPr>
          <w:rFonts w:ascii="Arial" w:hAnsi="Arial" w:cs="Arial"/>
        </w:rPr>
        <w:t>Multiple transfers</w:t>
      </w:r>
    </w:p>
    <w:p w14:paraId="51067A46" w14:textId="1829F4AF" w:rsidR="00F669E7" w:rsidRPr="007A446D" w:rsidRDefault="007A446D" w:rsidP="00F669E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7A446D">
        <w:rPr>
          <w:rFonts w:ascii="Arial" w:hAnsi="Arial" w:cs="Arial"/>
          <w:bCs/>
          <w:color w:val="FF0000"/>
          <w:shd w:val="clear" w:color="auto" w:fill="FFFFFF"/>
        </w:rPr>
        <w:t>They were the most readily available form of transport.</w:t>
      </w:r>
    </w:p>
    <w:p w14:paraId="008DB470" w14:textId="1179693E" w:rsidR="00ED17FE" w:rsidRPr="000331BE" w:rsidRDefault="007A446D" w:rsidP="00ED17F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Taxi culture</w:t>
      </w:r>
    </w:p>
    <w:p w14:paraId="574FDA78" w14:textId="77777777" w:rsidR="00F669E7" w:rsidRPr="000331BE" w:rsidRDefault="00F669E7" w:rsidP="00F669E7">
      <w:pPr>
        <w:pStyle w:val="ListParagraph"/>
        <w:ind w:left="1080"/>
        <w:rPr>
          <w:rFonts w:ascii="Arial" w:hAnsi="Arial" w:cs="Arial"/>
        </w:rPr>
      </w:pPr>
    </w:p>
    <w:p w14:paraId="5F17D02B" w14:textId="77777777" w:rsidR="00AC15AA" w:rsidRPr="000331BE" w:rsidRDefault="00AC15AA" w:rsidP="00AC15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Which method of data collection was used in the study? </w:t>
      </w:r>
    </w:p>
    <w:p w14:paraId="2F99FB9B" w14:textId="77777777" w:rsidR="00AC15AA" w:rsidRPr="000331BE" w:rsidRDefault="00AC15AA" w:rsidP="00AC15A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Questionnaires</w:t>
      </w:r>
    </w:p>
    <w:p w14:paraId="4156380F" w14:textId="465026C4" w:rsidR="00AC15AA" w:rsidRPr="000331BE" w:rsidRDefault="00AC15AA" w:rsidP="00AC15A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Focus </w:t>
      </w:r>
      <w:r w:rsidR="003F6216" w:rsidRPr="000331BE">
        <w:rPr>
          <w:rFonts w:ascii="Arial" w:hAnsi="Arial" w:cs="Arial"/>
        </w:rPr>
        <w:t>groups.</w:t>
      </w:r>
      <w:r w:rsidRPr="000331BE">
        <w:rPr>
          <w:rFonts w:ascii="Arial" w:hAnsi="Arial" w:cs="Arial"/>
        </w:rPr>
        <w:t xml:space="preserve"> </w:t>
      </w:r>
    </w:p>
    <w:p w14:paraId="23B16D9E" w14:textId="77777777" w:rsidR="00AC15AA" w:rsidRPr="000331BE" w:rsidRDefault="00AC15AA" w:rsidP="00AC15A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Online surveys</w:t>
      </w:r>
    </w:p>
    <w:p w14:paraId="68C71BE4" w14:textId="3985DD55" w:rsidR="00AC15AA" w:rsidRDefault="00AC15AA" w:rsidP="00AC15AA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>Semi-structured interviews</w:t>
      </w:r>
    </w:p>
    <w:p w14:paraId="5F88E81C" w14:textId="77777777" w:rsidR="00AC15AA" w:rsidRPr="000331BE" w:rsidRDefault="00AC15AA" w:rsidP="00AC15AA">
      <w:pPr>
        <w:pStyle w:val="ListParagraph"/>
        <w:ind w:left="1080"/>
        <w:rPr>
          <w:rFonts w:ascii="Arial" w:hAnsi="Arial" w:cs="Arial"/>
          <w:color w:val="FF0000"/>
        </w:rPr>
      </w:pPr>
    </w:p>
    <w:p w14:paraId="2D7D06C3" w14:textId="2FDD6D8F" w:rsidR="00F669E7" w:rsidRPr="000331BE" w:rsidRDefault="00831C42" w:rsidP="00F669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B7B70">
        <w:rPr>
          <w:rFonts w:ascii="Arial" w:hAnsi="Arial" w:cs="Arial"/>
        </w:rPr>
        <w:t>The uniqueness of South African settings, and the use of a convenience sample</w:t>
      </w:r>
      <w:r>
        <w:rPr>
          <w:rFonts w:ascii="Arial" w:hAnsi="Arial" w:cs="Arial"/>
        </w:rPr>
        <w:t xml:space="preserve"> limits …</w:t>
      </w:r>
      <w:r w:rsidR="00F669E7" w:rsidRPr="000331BE">
        <w:rPr>
          <w:rFonts w:ascii="Arial" w:hAnsi="Arial" w:cs="Arial"/>
        </w:rPr>
        <w:t>?</w:t>
      </w:r>
    </w:p>
    <w:p w14:paraId="30792BA0" w14:textId="10548E7F" w:rsidR="00F669E7" w:rsidRPr="000331BE" w:rsidRDefault="001613DC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Internal Validity</w:t>
      </w:r>
      <w:r w:rsidR="00F669E7" w:rsidRPr="000331BE">
        <w:rPr>
          <w:rFonts w:ascii="Arial" w:hAnsi="Arial" w:cs="Arial"/>
        </w:rPr>
        <w:t xml:space="preserve"> </w:t>
      </w:r>
    </w:p>
    <w:p w14:paraId="338B6939" w14:textId="08E8B5C9" w:rsidR="00F669E7" w:rsidRPr="000331BE" w:rsidRDefault="00A66CF3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Interdisciplinary triangulation</w:t>
      </w:r>
    </w:p>
    <w:p w14:paraId="06509038" w14:textId="6961947A" w:rsidR="00F669E7" w:rsidRPr="000331BE" w:rsidRDefault="00A66CF3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Application in the </w:t>
      </w:r>
      <w:r w:rsidR="00F669E7" w:rsidRPr="000331BE">
        <w:rPr>
          <w:rFonts w:ascii="Arial" w:hAnsi="Arial" w:cs="Arial"/>
        </w:rPr>
        <w:t>Model of Occupational Areas</w:t>
      </w:r>
    </w:p>
    <w:p w14:paraId="5BB96605" w14:textId="710E1AF9" w:rsidR="00F669E7" w:rsidRPr="000331BE" w:rsidRDefault="00831C42" w:rsidP="00F669E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External Validity</w:t>
      </w:r>
    </w:p>
    <w:p w14:paraId="728BB810" w14:textId="77777777" w:rsidR="00F669E7" w:rsidRPr="000331BE" w:rsidRDefault="00F669E7" w:rsidP="00F669E7">
      <w:pPr>
        <w:pStyle w:val="ListParagraph"/>
        <w:ind w:left="1080"/>
        <w:rPr>
          <w:rFonts w:ascii="Arial" w:hAnsi="Arial" w:cs="Arial"/>
          <w:color w:val="FF0000"/>
        </w:rPr>
      </w:pPr>
      <w:r w:rsidRPr="000331BE">
        <w:rPr>
          <w:rFonts w:ascii="Arial" w:hAnsi="Arial" w:cs="Arial"/>
          <w:color w:val="FF0000"/>
        </w:rPr>
        <w:t xml:space="preserve"> </w:t>
      </w:r>
    </w:p>
    <w:p w14:paraId="75212D61" w14:textId="3BDB25F7" w:rsidR="00F669E7" w:rsidRPr="000331BE" w:rsidRDefault="00F669E7" w:rsidP="00F669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>What was the</w:t>
      </w:r>
      <w:r w:rsidR="00733947" w:rsidRPr="000331BE">
        <w:rPr>
          <w:rFonts w:ascii="Arial" w:hAnsi="Arial" w:cs="Arial"/>
        </w:rPr>
        <w:t xml:space="preserve"> </w:t>
      </w:r>
      <w:r w:rsidR="00A169FC">
        <w:rPr>
          <w:rFonts w:ascii="Arial" w:hAnsi="Arial" w:cs="Arial"/>
        </w:rPr>
        <w:t xml:space="preserve">older </w:t>
      </w:r>
      <w:r w:rsidR="003F6216">
        <w:rPr>
          <w:rFonts w:ascii="Arial" w:hAnsi="Arial" w:cs="Arial"/>
        </w:rPr>
        <w:t>adult</w:t>
      </w:r>
      <w:r w:rsidR="00A169FC">
        <w:rPr>
          <w:rFonts w:ascii="Arial" w:hAnsi="Arial" w:cs="Arial"/>
        </w:rPr>
        <w:t xml:space="preserve"> </w:t>
      </w:r>
      <w:r w:rsidR="00733947" w:rsidRPr="000331BE">
        <w:rPr>
          <w:rFonts w:ascii="Arial" w:hAnsi="Arial" w:cs="Arial"/>
        </w:rPr>
        <w:t>participant</w:t>
      </w:r>
      <w:r w:rsidRPr="000331BE">
        <w:rPr>
          <w:rFonts w:ascii="Arial" w:hAnsi="Arial" w:cs="Arial"/>
        </w:rPr>
        <w:t xml:space="preserve"> sample size of the study? </w:t>
      </w:r>
    </w:p>
    <w:p w14:paraId="14D6CDEA" w14:textId="51E6B557" w:rsidR="00F669E7" w:rsidRPr="000331BE" w:rsidRDefault="00A169FC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86</w:t>
      </w:r>
    </w:p>
    <w:p w14:paraId="0FA63E3C" w14:textId="698F5046" w:rsidR="00F669E7" w:rsidRPr="000331BE" w:rsidRDefault="00A169FC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178</w:t>
      </w:r>
    </w:p>
    <w:p w14:paraId="77AE4E6C" w14:textId="0399EF5A" w:rsidR="00F669E7" w:rsidRPr="000331BE" w:rsidRDefault="00A169FC" w:rsidP="00F669E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393</w:t>
      </w:r>
    </w:p>
    <w:p w14:paraId="75038223" w14:textId="2350B07C" w:rsidR="00F669E7" w:rsidRPr="000331BE" w:rsidRDefault="00A169FC" w:rsidP="00F669E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112</w:t>
      </w:r>
      <w:r w:rsidR="00F669E7" w:rsidRPr="000331BE">
        <w:rPr>
          <w:rFonts w:ascii="Arial" w:hAnsi="Arial" w:cs="Arial"/>
        </w:rPr>
        <w:t xml:space="preserve"> </w:t>
      </w:r>
    </w:p>
    <w:p w14:paraId="23CF2537" w14:textId="77777777" w:rsidR="001F0282" w:rsidRPr="000331BE" w:rsidRDefault="001F0282" w:rsidP="001F0282">
      <w:pPr>
        <w:pStyle w:val="ListParagraph"/>
        <w:ind w:left="1080"/>
        <w:rPr>
          <w:rFonts w:ascii="Arial" w:hAnsi="Arial" w:cs="Arial"/>
        </w:rPr>
      </w:pPr>
    </w:p>
    <w:p w14:paraId="2E734349" w14:textId="5E932C1E" w:rsidR="00BA01BB" w:rsidRPr="00C146FF" w:rsidRDefault="00C146FF" w:rsidP="00C146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46FF">
        <w:rPr>
          <w:rFonts w:ascii="Arial" w:eastAsia="Calibri" w:hAnsi="Arial" w:cs="Arial"/>
        </w:rPr>
        <w:lastRenderedPageBreak/>
        <w:t>Older adults who were approached by the clinicians to be interviewed for the study gave verbal consent</w:t>
      </w:r>
      <w:r>
        <w:rPr>
          <w:rFonts w:ascii="Arial" w:eastAsia="Calibri" w:hAnsi="Arial" w:cs="Arial"/>
        </w:rPr>
        <w:t xml:space="preserve"> to be interviewed after they were ….</w:t>
      </w:r>
      <w:r w:rsidR="001F0282" w:rsidRPr="00C146FF">
        <w:rPr>
          <w:rFonts w:ascii="Arial" w:hAnsi="Arial" w:cs="Arial"/>
        </w:rPr>
        <w:t xml:space="preserve"> </w:t>
      </w:r>
    </w:p>
    <w:p w14:paraId="359ABB72" w14:textId="3A5D1863" w:rsidR="001F0282" w:rsidRPr="000331BE" w:rsidRDefault="00C146FF" w:rsidP="001F028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146FF">
        <w:rPr>
          <w:rFonts w:ascii="Arial" w:eastAsia="Calibri" w:hAnsi="Arial" w:cs="Arial"/>
        </w:rPr>
        <w:t>given verbal information of the study.</w:t>
      </w:r>
      <w:r w:rsidRPr="000331BE">
        <w:rPr>
          <w:rFonts w:ascii="Arial" w:hAnsi="Arial" w:cs="Arial"/>
        </w:rPr>
        <w:t xml:space="preserve"> </w:t>
      </w:r>
      <w:r w:rsidR="001F0282" w:rsidRPr="000331BE">
        <w:rPr>
          <w:rFonts w:ascii="Arial" w:hAnsi="Arial" w:cs="Arial"/>
        </w:rPr>
        <w:t xml:space="preserve"> </w:t>
      </w:r>
    </w:p>
    <w:p w14:paraId="6F90719C" w14:textId="4107D91F" w:rsidR="001F0282" w:rsidRPr="00C146FF" w:rsidRDefault="00C146FF" w:rsidP="001F028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146FF">
        <w:rPr>
          <w:rFonts w:ascii="Arial" w:eastAsia="Calibri" w:hAnsi="Arial" w:cs="Arial"/>
        </w:rPr>
        <w:t>informed of their right to decline participation with no consequences to their right to healthcare services.</w:t>
      </w:r>
    </w:p>
    <w:p w14:paraId="0B2ED80F" w14:textId="0C0D6DBD" w:rsidR="001F0282" w:rsidRPr="000331BE" w:rsidRDefault="00C146FF" w:rsidP="001F0282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C146FF">
        <w:rPr>
          <w:rFonts w:ascii="Arial" w:eastAsia="Calibri" w:hAnsi="Arial" w:cs="Arial"/>
        </w:rPr>
        <w:t>supplied with an information sheet to take home.</w:t>
      </w:r>
    </w:p>
    <w:p w14:paraId="0BEA0799" w14:textId="3B6A0580" w:rsidR="00CF4B32" w:rsidRPr="00AC2A73" w:rsidRDefault="00C146FF" w:rsidP="00AC2A73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All the above</w:t>
      </w:r>
      <w:r w:rsidR="001F0282" w:rsidRPr="00C146FF">
        <w:rPr>
          <w:rFonts w:ascii="Arial" w:hAnsi="Arial" w:cs="Arial"/>
          <w:color w:val="FF0000"/>
        </w:rPr>
        <w:t xml:space="preserve"> </w:t>
      </w:r>
    </w:p>
    <w:p w14:paraId="68AD748E" w14:textId="77777777" w:rsidR="00D0348B" w:rsidRPr="000331BE" w:rsidRDefault="00D0348B" w:rsidP="00D0348B">
      <w:pPr>
        <w:pStyle w:val="ListParagraph"/>
        <w:ind w:left="1080"/>
        <w:rPr>
          <w:rFonts w:ascii="Arial" w:hAnsi="Arial" w:cs="Arial"/>
          <w:color w:val="FF0000"/>
        </w:rPr>
      </w:pPr>
    </w:p>
    <w:p w14:paraId="1994AE92" w14:textId="2C42DCF9" w:rsidR="00F669E7" w:rsidRPr="000331BE" w:rsidRDefault="00733947" w:rsidP="00F669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331BE">
        <w:rPr>
          <w:rFonts w:ascii="Arial" w:hAnsi="Arial" w:cs="Arial"/>
        </w:rPr>
        <w:t xml:space="preserve">What </w:t>
      </w:r>
      <w:r w:rsidR="002C3E24">
        <w:rPr>
          <w:rFonts w:ascii="Arial" w:hAnsi="Arial" w:cs="Arial"/>
        </w:rPr>
        <w:t xml:space="preserve">was the main mode of mobilisation in their community used by older adults </w:t>
      </w:r>
      <w:r w:rsidRPr="000331BE">
        <w:rPr>
          <w:rFonts w:ascii="Arial" w:hAnsi="Arial" w:cs="Arial"/>
        </w:rPr>
        <w:t>in th</w:t>
      </w:r>
      <w:r w:rsidR="002C3E24">
        <w:rPr>
          <w:rFonts w:ascii="Arial" w:hAnsi="Arial" w:cs="Arial"/>
        </w:rPr>
        <w:t>is study</w:t>
      </w:r>
      <w:r w:rsidRPr="000331BE">
        <w:rPr>
          <w:rFonts w:ascii="Arial" w:hAnsi="Arial" w:cs="Arial"/>
        </w:rPr>
        <w:t>?</w:t>
      </w:r>
    </w:p>
    <w:p w14:paraId="26634F43" w14:textId="2723459D" w:rsidR="002C3E24" w:rsidRPr="002C3E24" w:rsidRDefault="002C3E24" w:rsidP="0073394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Tuk-tuk</w:t>
      </w:r>
    </w:p>
    <w:p w14:paraId="46D204FE" w14:textId="6EE37097" w:rsidR="00733947" w:rsidRPr="000331BE" w:rsidRDefault="002C3E24" w:rsidP="00733947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Walking</w:t>
      </w:r>
    </w:p>
    <w:p w14:paraId="02166576" w14:textId="2A24D99F" w:rsidR="00733947" w:rsidRPr="000331BE" w:rsidRDefault="002C3E24" w:rsidP="00733947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Private car</w:t>
      </w:r>
    </w:p>
    <w:p w14:paraId="2AD41570" w14:textId="7A8FE01D" w:rsidR="00BC10EF" w:rsidRPr="000331BE" w:rsidRDefault="002C3E24" w:rsidP="00AE7E3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Mini-bus Taxi</w:t>
      </w:r>
      <w:r w:rsidR="00733947" w:rsidRPr="000331BE">
        <w:rPr>
          <w:rFonts w:ascii="Arial" w:hAnsi="Arial" w:cs="Arial"/>
        </w:rPr>
        <w:t xml:space="preserve"> </w:t>
      </w:r>
    </w:p>
    <w:p w14:paraId="3937BD58" w14:textId="77777777" w:rsidR="001F0282" w:rsidRPr="000331BE" w:rsidRDefault="001F0282" w:rsidP="00BC10EF">
      <w:pPr>
        <w:pStyle w:val="ListParagraph"/>
        <w:ind w:left="1080"/>
        <w:rPr>
          <w:rFonts w:ascii="Arial" w:hAnsi="Arial" w:cs="Arial"/>
        </w:rPr>
      </w:pPr>
    </w:p>
    <w:p w14:paraId="6D568CCE" w14:textId="354A6C1E" w:rsidR="00BC10EF" w:rsidRPr="000331BE" w:rsidRDefault="00AC2A73" w:rsidP="00BC10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strategy was </w:t>
      </w:r>
      <w:r w:rsidR="00E13CD3">
        <w:rPr>
          <w:rFonts w:ascii="Arial" w:hAnsi="Arial" w:cs="Arial"/>
        </w:rPr>
        <w:t>reported</w:t>
      </w:r>
      <w:r>
        <w:rPr>
          <w:rFonts w:ascii="Arial" w:hAnsi="Arial" w:cs="Arial"/>
        </w:rPr>
        <w:t xml:space="preserve"> by older adults to overcome the barriers they faced when mobilising in the community</w:t>
      </w:r>
      <w:r w:rsidR="00BC10EF" w:rsidRPr="000331BE">
        <w:rPr>
          <w:rFonts w:ascii="Arial" w:hAnsi="Arial" w:cs="Arial"/>
        </w:rPr>
        <w:t xml:space="preserve">? </w:t>
      </w:r>
    </w:p>
    <w:p w14:paraId="617E9A23" w14:textId="69C683E5" w:rsidR="00BC10EF" w:rsidRPr="000331BE" w:rsidRDefault="00AC2A73" w:rsidP="00BC10EF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You must never walk alone.</w:t>
      </w:r>
    </w:p>
    <w:p w14:paraId="645FF142" w14:textId="08AE6109" w:rsidR="00B2179C" w:rsidRDefault="00AC2A73" w:rsidP="00BC10E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just stay at home.</w:t>
      </w:r>
    </w:p>
    <w:p w14:paraId="24CD4B87" w14:textId="7BB46B44" w:rsidR="00AC2A73" w:rsidRPr="000331BE" w:rsidRDefault="00AC2A73" w:rsidP="00BC10E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 must go and stay in a home for older persons.</w:t>
      </w:r>
    </w:p>
    <w:p w14:paraId="43C06ABE" w14:textId="3CF9D1FD" w:rsidR="00B2179C" w:rsidRPr="000331BE" w:rsidRDefault="00AC2A73" w:rsidP="00BC10E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order what I need online.</w:t>
      </w:r>
    </w:p>
    <w:p w14:paraId="6C1A34BB" w14:textId="77777777" w:rsidR="000912BB" w:rsidRPr="000331BE" w:rsidRDefault="000912BB" w:rsidP="000912BB">
      <w:pPr>
        <w:pStyle w:val="ListParagraph"/>
        <w:ind w:left="1080"/>
        <w:rPr>
          <w:rFonts w:ascii="Arial" w:hAnsi="Arial" w:cs="Arial"/>
        </w:rPr>
      </w:pPr>
    </w:p>
    <w:p w14:paraId="48FE8F3C" w14:textId="4A724AAE" w:rsidR="00B95817" w:rsidRPr="000331BE" w:rsidRDefault="00AC2A73" w:rsidP="00B9581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B7B70">
        <w:rPr>
          <w:rFonts w:ascii="Arial" w:hAnsi="Arial" w:cs="Arial"/>
        </w:rPr>
        <w:t xml:space="preserve">The community mobility and transportation experiences of older adult in this study </w:t>
      </w:r>
      <w:r>
        <w:rPr>
          <w:rFonts w:ascii="Arial" w:hAnsi="Arial" w:cs="Arial"/>
        </w:rPr>
        <w:t>were found to be …</w:t>
      </w:r>
    </w:p>
    <w:p w14:paraId="178686A3" w14:textId="2976FC12" w:rsidR="00B056ED" w:rsidRPr="000331BE" w:rsidRDefault="00AC2A73" w:rsidP="00B056ED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unique</w:t>
      </w:r>
    </w:p>
    <w:p w14:paraId="4472D4E6" w14:textId="471D455D" w:rsidR="00687BB4" w:rsidRPr="000331BE" w:rsidRDefault="00AC2A73" w:rsidP="00687BB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recent</w:t>
      </w:r>
    </w:p>
    <w:p w14:paraId="0A25BA4A" w14:textId="35A99FA9" w:rsidR="00B056ED" w:rsidRPr="000331BE" w:rsidRDefault="00AC2A73" w:rsidP="00687BB4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overwhelming negative</w:t>
      </w:r>
    </w:p>
    <w:p w14:paraId="137E01C8" w14:textId="0632AE22" w:rsidR="000912BB" w:rsidRPr="000331BE" w:rsidRDefault="00AC2A73" w:rsidP="000912BB">
      <w:pPr>
        <w:pStyle w:val="ListParagraph"/>
        <w:numPr>
          <w:ilvl w:val="1"/>
          <w:numId w:val="2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context specific</w:t>
      </w:r>
    </w:p>
    <w:p w14:paraId="3D787049" w14:textId="77777777" w:rsidR="00B2179C" w:rsidRPr="000331BE" w:rsidRDefault="00B2179C" w:rsidP="00983A2C">
      <w:pPr>
        <w:rPr>
          <w:rFonts w:ascii="Arial" w:hAnsi="Arial" w:cs="Arial"/>
        </w:rPr>
      </w:pPr>
    </w:p>
    <w:sectPr w:rsidR="00B2179C" w:rsidRPr="00033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61F73"/>
    <w:multiLevelType w:val="hybridMultilevel"/>
    <w:tmpl w:val="B86EC7C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822B04"/>
    <w:multiLevelType w:val="hybridMultilevel"/>
    <w:tmpl w:val="5A2CC8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FE"/>
    <w:rsid w:val="000331BE"/>
    <w:rsid w:val="0006697F"/>
    <w:rsid w:val="00081340"/>
    <w:rsid w:val="000912BB"/>
    <w:rsid w:val="001613DC"/>
    <w:rsid w:val="001F0282"/>
    <w:rsid w:val="002C3E24"/>
    <w:rsid w:val="002E4FFC"/>
    <w:rsid w:val="00320BF9"/>
    <w:rsid w:val="003C07BD"/>
    <w:rsid w:val="003F6216"/>
    <w:rsid w:val="004A3886"/>
    <w:rsid w:val="00687BB4"/>
    <w:rsid w:val="006C3BDD"/>
    <w:rsid w:val="006C40DB"/>
    <w:rsid w:val="00733947"/>
    <w:rsid w:val="007A446D"/>
    <w:rsid w:val="007A75BD"/>
    <w:rsid w:val="007E0A2A"/>
    <w:rsid w:val="00831C42"/>
    <w:rsid w:val="0092040E"/>
    <w:rsid w:val="00983A2C"/>
    <w:rsid w:val="00A169FC"/>
    <w:rsid w:val="00A66CF3"/>
    <w:rsid w:val="00AC15AA"/>
    <w:rsid w:val="00AC2A73"/>
    <w:rsid w:val="00AE7E3E"/>
    <w:rsid w:val="00B056ED"/>
    <w:rsid w:val="00B2179C"/>
    <w:rsid w:val="00B95817"/>
    <w:rsid w:val="00BA01BB"/>
    <w:rsid w:val="00BC10EF"/>
    <w:rsid w:val="00BD2B7E"/>
    <w:rsid w:val="00BF599D"/>
    <w:rsid w:val="00C146FF"/>
    <w:rsid w:val="00C22595"/>
    <w:rsid w:val="00C7691C"/>
    <w:rsid w:val="00CF4B32"/>
    <w:rsid w:val="00D0348B"/>
    <w:rsid w:val="00DB0BD6"/>
    <w:rsid w:val="00DD5F70"/>
    <w:rsid w:val="00E13CD3"/>
    <w:rsid w:val="00E163B6"/>
    <w:rsid w:val="00ED17FE"/>
    <w:rsid w:val="00ED6379"/>
    <w:rsid w:val="00F669E7"/>
    <w:rsid w:val="00F93533"/>
    <w:rsid w:val="00F97250"/>
    <w:rsid w:val="00F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A1A7E"/>
  <w15:docId w15:val="{843E2FEA-2240-4CFF-AA16-FC9A52CE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70E9204F1542B4B4D8CF1467CACF" ma:contentTypeVersion="9" ma:contentTypeDescription="Create a new document." ma:contentTypeScope="" ma:versionID="3eda76bf624ee4d3618cf625e300e2f8">
  <xsd:schema xmlns:xsd="http://www.w3.org/2001/XMLSchema" xmlns:xs="http://www.w3.org/2001/XMLSchema" xmlns:p="http://schemas.microsoft.com/office/2006/metadata/properties" xmlns:ns3="277ae2be-843f-4f46-b3db-de8cb599941f" targetNamespace="http://schemas.microsoft.com/office/2006/metadata/properties" ma:root="true" ma:fieldsID="a4e919b424bd592ae929472b226d6546" ns3:_="">
    <xsd:import namespace="277ae2be-843f-4f46-b3db-de8cb5999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e2be-843f-4f46-b3db-de8cb5999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B5A98-D1AC-4A01-9B0F-2AB0F2B45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D9749-E287-4148-A609-5D3F858FE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E5BC3-2A17-4B2D-869B-46FBED3FE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ae2be-843f-4f46-b3db-de8cb5999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Van Biljon, HM, Dr [22434291@sun.ac.za]</cp:lastModifiedBy>
  <cp:revision>13</cp:revision>
  <dcterms:created xsi:type="dcterms:W3CDTF">2020-11-24T19:33:00Z</dcterms:created>
  <dcterms:modified xsi:type="dcterms:W3CDTF">2020-11-26T07:15:00Z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0x010100758E70E9204F1542B4B4D8CF1467CACF</vt:lpwstr>
  </property>
</Properties>
</file>