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A84D9" w14:textId="77777777" w:rsidR="00D733E2" w:rsidRPr="00731D88" w:rsidRDefault="00D733E2" w:rsidP="00D733E2">
      <w:pPr>
        <w:spacing w:line="240" w:lineRule="auto"/>
        <w:rPr>
          <w:rFonts w:cs="Arial"/>
          <w:b/>
          <w:lang w:val="en-GB"/>
        </w:rPr>
      </w:pPr>
      <w:r w:rsidRPr="00731D88">
        <w:rPr>
          <w:rFonts w:cs="Arial"/>
          <w:b/>
          <w:lang w:val="en-GB"/>
        </w:rPr>
        <w:t xml:space="preserve">The validity and reliability of </w:t>
      </w:r>
      <w:r>
        <w:rPr>
          <w:rFonts w:cs="Arial"/>
          <w:b/>
          <w:lang w:val="en-GB"/>
        </w:rPr>
        <w:t xml:space="preserve">norm referenced </w:t>
      </w:r>
      <w:r w:rsidRPr="00731D88">
        <w:rPr>
          <w:rFonts w:cs="Arial"/>
          <w:b/>
          <w:lang w:val="en-GB"/>
        </w:rPr>
        <w:t>standardi</w:t>
      </w:r>
      <w:r>
        <w:rPr>
          <w:rFonts w:cs="Arial"/>
          <w:b/>
          <w:lang w:val="en-GB"/>
        </w:rPr>
        <w:t>s</w:t>
      </w:r>
      <w:r w:rsidRPr="00731D88">
        <w:rPr>
          <w:rFonts w:cs="Arial"/>
          <w:b/>
          <w:lang w:val="en-GB"/>
        </w:rPr>
        <w:t>ed visual perceptual test</w:t>
      </w:r>
      <w:r>
        <w:rPr>
          <w:rFonts w:cs="Arial"/>
          <w:b/>
          <w:lang w:val="en-GB"/>
        </w:rPr>
        <w:t xml:space="preserve">s </w:t>
      </w:r>
      <w:r w:rsidRPr="00731D88">
        <w:rPr>
          <w:rFonts w:cs="Arial"/>
          <w:b/>
          <w:lang w:val="en-GB"/>
        </w:rPr>
        <w:t>in children attending mainstream school</w:t>
      </w:r>
      <w:r>
        <w:rPr>
          <w:rFonts w:cs="Arial"/>
          <w:b/>
          <w:lang w:val="en-GB"/>
        </w:rPr>
        <w:t>s</w:t>
      </w:r>
      <w:r w:rsidRPr="00731D88">
        <w:rPr>
          <w:rFonts w:cs="Arial"/>
          <w:b/>
          <w:lang w:val="en-GB"/>
        </w:rPr>
        <w:t xml:space="preserve"> in Gauteng. </w:t>
      </w:r>
    </w:p>
    <w:p w14:paraId="2EA1E9D6" w14:textId="77777777" w:rsidR="00F9137E" w:rsidRPr="00F9137E" w:rsidRDefault="00F9137E" w:rsidP="00F9137E">
      <w:pPr>
        <w:rPr>
          <w:b/>
          <w:bCs/>
          <w:lang w:val="en-GB"/>
        </w:rPr>
      </w:pPr>
      <w:r w:rsidRPr="00F9137E">
        <w:rPr>
          <w:b/>
          <w:bCs/>
          <w:lang w:val="en-GB"/>
        </w:rPr>
        <w:t xml:space="preserve">Multiple choice questions </w:t>
      </w:r>
    </w:p>
    <w:p w14:paraId="21A99F3E" w14:textId="44D99B14" w:rsidR="00F9137E" w:rsidRPr="00F9137E" w:rsidRDefault="00F9137E" w:rsidP="00F9137E">
      <w:pPr>
        <w:rPr>
          <w:color w:val="FF0000"/>
          <w:lang w:val="en-GB"/>
        </w:rPr>
      </w:pPr>
      <w:r w:rsidRPr="00F9137E">
        <w:rPr>
          <w:color w:val="FF0000"/>
          <w:lang w:val="en-GB"/>
        </w:rPr>
        <w:t>Answers in red are correct</w:t>
      </w:r>
    </w:p>
    <w:p w14:paraId="16036F50" w14:textId="09677B76" w:rsidR="00F9137E" w:rsidRDefault="00F9137E" w:rsidP="00F9137E">
      <w:pPr>
        <w:spacing w:line="276" w:lineRule="auto"/>
        <w:rPr>
          <w:lang w:val="en-GB"/>
        </w:rPr>
      </w:pPr>
      <w:r>
        <w:t>1</w:t>
      </w:r>
      <w:r>
        <w:tab/>
      </w:r>
      <w:r w:rsidRPr="00330D2A">
        <w:t>Norm</w:t>
      </w:r>
      <w:r w:rsidRPr="00330D2A">
        <w:t xml:space="preserve">-referenced </w:t>
      </w:r>
      <w:r w:rsidRPr="00330D2A">
        <w:rPr>
          <w:lang w:val="en-GB"/>
        </w:rPr>
        <w:t xml:space="preserve">standardised tests </w:t>
      </w:r>
      <w:r>
        <w:rPr>
          <w:lang w:val="en-GB"/>
        </w:rPr>
        <w:t>are used by occupational therapists in their practice</w:t>
      </w:r>
    </w:p>
    <w:p w14:paraId="6EE3F839" w14:textId="3E203083" w:rsidR="00F9137E" w:rsidRPr="00F9137E" w:rsidRDefault="00F9137E" w:rsidP="00F9137E">
      <w:pPr>
        <w:pStyle w:val="ListParagraph"/>
        <w:numPr>
          <w:ilvl w:val="0"/>
          <w:numId w:val="1"/>
        </w:numPr>
        <w:spacing w:line="276" w:lineRule="auto"/>
        <w:rPr>
          <w:lang w:val="en-GB"/>
        </w:rPr>
      </w:pPr>
      <w:r w:rsidRPr="00F9137E">
        <w:rPr>
          <w:lang w:val="en-GB"/>
        </w:rPr>
        <w:t>to decide if a child should attend school</w:t>
      </w:r>
    </w:p>
    <w:p w14:paraId="1023A9E6" w14:textId="73F1DCD1" w:rsidR="00F9137E" w:rsidRPr="00F9137E" w:rsidRDefault="00F9137E" w:rsidP="00F9137E">
      <w:pPr>
        <w:pStyle w:val="ListParagraph"/>
        <w:numPr>
          <w:ilvl w:val="0"/>
          <w:numId w:val="1"/>
        </w:numPr>
        <w:spacing w:line="276" w:lineRule="auto"/>
        <w:rPr>
          <w:color w:val="FF0000"/>
          <w:lang w:val="en-GB"/>
        </w:rPr>
      </w:pPr>
      <w:r w:rsidRPr="00F9137E">
        <w:rPr>
          <w:color w:val="FF0000"/>
          <w:lang w:val="en-GB"/>
        </w:rPr>
        <w:t xml:space="preserve">to evaluate and reports on treatment outcomes for children with visual perception and visual-motor deficits. </w:t>
      </w:r>
    </w:p>
    <w:p w14:paraId="20B125DB" w14:textId="71782001" w:rsidR="00F9137E" w:rsidRPr="00F9137E" w:rsidRDefault="00F9137E" w:rsidP="00F9137E">
      <w:pPr>
        <w:pStyle w:val="ListParagraph"/>
        <w:numPr>
          <w:ilvl w:val="0"/>
          <w:numId w:val="1"/>
        </w:numPr>
        <w:spacing w:line="276" w:lineRule="auto"/>
        <w:rPr>
          <w:lang w:val="en-GB"/>
        </w:rPr>
      </w:pPr>
      <w:r w:rsidRPr="00F9137E">
        <w:rPr>
          <w:lang w:val="en-GB"/>
        </w:rPr>
        <w:t>to suggest the prescription of medication</w:t>
      </w:r>
    </w:p>
    <w:p w14:paraId="72DF7B31" w14:textId="04E94CB4" w:rsidR="00652A6A" w:rsidRPr="00F9137E" w:rsidRDefault="00F9137E" w:rsidP="00F9137E">
      <w:pPr>
        <w:pStyle w:val="ListParagraph"/>
        <w:numPr>
          <w:ilvl w:val="0"/>
          <w:numId w:val="1"/>
        </w:numPr>
        <w:spacing w:line="276" w:lineRule="auto"/>
        <w:rPr>
          <w:color w:val="FF0000"/>
        </w:rPr>
      </w:pPr>
      <w:r w:rsidRPr="00F9137E">
        <w:rPr>
          <w:color w:val="FF0000"/>
        </w:rPr>
        <w:t>to assess visual perceptual and visual-motor integration skills in school going children</w:t>
      </w:r>
      <w:r w:rsidRPr="00F9137E">
        <w:rPr>
          <w:color w:val="FF0000"/>
        </w:rPr>
        <w:t xml:space="preserve"> </w:t>
      </w:r>
    </w:p>
    <w:p w14:paraId="4185ABC6" w14:textId="4A6F7DCA" w:rsidR="00F9137E" w:rsidRDefault="00F9137E" w:rsidP="00F9137E">
      <w:pPr>
        <w:pStyle w:val="ListParagraph"/>
        <w:numPr>
          <w:ilvl w:val="0"/>
          <w:numId w:val="1"/>
        </w:numPr>
        <w:spacing w:line="276" w:lineRule="auto"/>
      </w:pPr>
      <w:r w:rsidRPr="00F9137E">
        <w:rPr>
          <w:noProof/>
        </w:rPr>
        <w:t xml:space="preserve">to </w:t>
      </w:r>
      <w:r>
        <w:rPr>
          <w:noProof/>
        </w:rPr>
        <w:t>determine if referral to physiotherapy is required</w:t>
      </w:r>
    </w:p>
    <w:p w14:paraId="323987D9" w14:textId="77777777" w:rsidR="00F9137E" w:rsidRDefault="00F9137E" w:rsidP="00F9137E">
      <w:pPr>
        <w:pStyle w:val="ListParagraph"/>
        <w:spacing w:line="276" w:lineRule="auto"/>
      </w:pPr>
    </w:p>
    <w:p w14:paraId="7E5022EE" w14:textId="77777777" w:rsidR="00362196" w:rsidRDefault="00F9137E" w:rsidP="00362196">
      <w:pPr>
        <w:rPr>
          <w:rFonts w:cs="Arial"/>
          <w:lang w:val="en-GB"/>
        </w:rPr>
      </w:pPr>
      <w:r>
        <w:t>2</w:t>
      </w:r>
      <w:r>
        <w:tab/>
      </w:r>
      <w:r w:rsidR="00362196">
        <w:t>It has been suggested that</w:t>
      </w:r>
      <w:r w:rsidR="00362196" w:rsidRPr="001E3C4A">
        <w:rPr>
          <w:rFonts w:cs="Arial"/>
          <w:lang w:val="en-GB"/>
        </w:rPr>
        <w:t xml:space="preserve"> </w:t>
      </w:r>
      <w:r w:rsidR="00362196" w:rsidRPr="00731D88">
        <w:rPr>
          <w:rFonts w:cs="Arial"/>
          <w:lang w:val="en-GB"/>
        </w:rPr>
        <w:t xml:space="preserve">standardised tests, such as the DTVP-3, </w:t>
      </w:r>
      <w:r w:rsidR="00362196">
        <w:rPr>
          <w:rFonts w:cs="Arial"/>
          <w:lang w:val="en-GB"/>
        </w:rPr>
        <w:t xml:space="preserve">TVPS_3 and VMI-6 </w:t>
      </w:r>
      <w:r w:rsidR="00362196" w:rsidRPr="00731D88">
        <w:rPr>
          <w:rFonts w:cs="Arial"/>
          <w:lang w:val="en-GB"/>
        </w:rPr>
        <w:t xml:space="preserve">need to be validated in other settings </w:t>
      </w:r>
    </w:p>
    <w:p w14:paraId="520B2537" w14:textId="22BDEE70" w:rsidR="00362196" w:rsidRPr="00362196" w:rsidRDefault="00362196" w:rsidP="00362196">
      <w:pPr>
        <w:pStyle w:val="ListParagraph"/>
        <w:numPr>
          <w:ilvl w:val="0"/>
          <w:numId w:val="2"/>
        </w:numPr>
        <w:rPr>
          <w:rFonts w:cs="Arial"/>
          <w:color w:val="FF0000"/>
          <w:lang w:val="en-GB"/>
        </w:rPr>
      </w:pPr>
      <w:r w:rsidRPr="00362196">
        <w:rPr>
          <w:rFonts w:cs="Arial"/>
          <w:color w:val="FF0000"/>
          <w:lang w:val="en-GB"/>
        </w:rPr>
        <w:t xml:space="preserve">to </w:t>
      </w:r>
      <w:r w:rsidRPr="00362196">
        <w:rPr>
          <w:rFonts w:cs="Arial"/>
          <w:color w:val="FF0000"/>
          <w:lang w:val="en-GB"/>
        </w:rPr>
        <w:t xml:space="preserve">correctly </w:t>
      </w:r>
      <w:r w:rsidRPr="00362196">
        <w:rPr>
          <w:rFonts w:cs="Arial"/>
          <w:color w:val="FF0000"/>
          <w:lang w:val="en-GB"/>
        </w:rPr>
        <w:t xml:space="preserve">indicate dysfunction in children </w:t>
      </w:r>
      <w:r w:rsidRPr="00362196">
        <w:rPr>
          <w:rFonts w:cs="Arial"/>
          <w:color w:val="FF0000"/>
          <w:lang w:val="en-GB"/>
        </w:rPr>
        <w:t>in countries other than</w:t>
      </w:r>
      <w:r w:rsidRPr="00362196">
        <w:rPr>
          <w:rFonts w:cs="Arial"/>
          <w:color w:val="FF0000"/>
          <w:lang w:val="en-GB"/>
        </w:rPr>
        <w:t xml:space="preserve"> the United States of America (USA). </w:t>
      </w:r>
      <w:r w:rsidRPr="00362196">
        <w:rPr>
          <w:rFonts w:cs="Arial"/>
          <w:color w:val="FF0000"/>
          <w:lang w:val="en-GB"/>
        </w:rPr>
        <w:t xml:space="preserve"> </w:t>
      </w:r>
    </w:p>
    <w:p w14:paraId="3B988901" w14:textId="06A81768" w:rsidR="00362196" w:rsidRPr="00362196" w:rsidRDefault="00362196" w:rsidP="00362196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r w:rsidRPr="00362196">
        <w:rPr>
          <w:rFonts w:cs="Arial"/>
          <w:lang w:val="en-GB"/>
        </w:rPr>
        <w:t>because the norms provided are outdated</w:t>
      </w:r>
    </w:p>
    <w:p w14:paraId="7996A17B" w14:textId="2B663A6B" w:rsidR="00362196" w:rsidRPr="00362196" w:rsidRDefault="00362196" w:rsidP="00362196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r w:rsidRPr="00362196">
        <w:rPr>
          <w:rFonts w:cs="Arial"/>
          <w:lang w:val="en-GB"/>
        </w:rPr>
        <w:t>since small samples were used to provide normative data</w:t>
      </w:r>
    </w:p>
    <w:p w14:paraId="7FE39076" w14:textId="5078F82E" w:rsidR="00362196" w:rsidRPr="00362196" w:rsidRDefault="00362196" w:rsidP="00362196">
      <w:pPr>
        <w:pStyle w:val="ListParagraph"/>
        <w:numPr>
          <w:ilvl w:val="0"/>
          <w:numId w:val="2"/>
        </w:numPr>
        <w:rPr>
          <w:rFonts w:cs="Arial"/>
          <w:color w:val="FF0000"/>
          <w:lang w:val="en-GB"/>
        </w:rPr>
      </w:pPr>
      <w:r w:rsidRPr="00362196">
        <w:rPr>
          <w:rFonts w:cs="Arial"/>
          <w:color w:val="FF0000"/>
          <w:lang w:val="en-GB"/>
        </w:rPr>
        <w:t>for</w:t>
      </w:r>
      <w:r w:rsidRPr="00362196">
        <w:rPr>
          <w:rFonts w:cs="Arial"/>
          <w:color w:val="FF0000"/>
          <w:lang w:val="en-GB"/>
        </w:rPr>
        <w:t xml:space="preserve"> particular diagnosed groups before attempting to generalise the results</w:t>
      </w:r>
      <w:r w:rsidRPr="00362196">
        <w:rPr>
          <w:rFonts w:cs="Arial"/>
          <w:noProof/>
          <w:color w:val="FF0000"/>
          <w:lang w:val="en-GB"/>
        </w:rPr>
        <w:t xml:space="preserve"> to children in these groups</w:t>
      </w:r>
      <w:r w:rsidRPr="00362196">
        <w:rPr>
          <w:rFonts w:cs="Arial"/>
          <w:color w:val="FF0000"/>
          <w:lang w:val="en-GB"/>
        </w:rPr>
        <w:t xml:space="preserve">. </w:t>
      </w:r>
    </w:p>
    <w:p w14:paraId="582A0B48" w14:textId="4FA84EF8" w:rsidR="00362196" w:rsidRPr="00362196" w:rsidRDefault="00362196" w:rsidP="00362196">
      <w:pPr>
        <w:pStyle w:val="ListParagraph"/>
        <w:numPr>
          <w:ilvl w:val="0"/>
          <w:numId w:val="2"/>
        </w:numPr>
        <w:rPr>
          <w:color w:val="FF0000"/>
        </w:rPr>
      </w:pPr>
      <w:r w:rsidRPr="00362196">
        <w:rPr>
          <w:rFonts w:cs="Arial"/>
          <w:color w:val="FF0000"/>
          <w:lang w:val="en-GB"/>
        </w:rPr>
        <w:t>including</w:t>
      </w:r>
      <w:r w:rsidRPr="00362196">
        <w:rPr>
          <w:rFonts w:cs="Arial"/>
          <w:color w:val="FF0000"/>
          <w:lang w:val="en-GB"/>
        </w:rPr>
        <w:t xml:space="preserve"> South </w:t>
      </w:r>
      <w:r w:rsidRPr="00362196">
        <w:rPr>
          <w:color w:val="FF0000"/>
        </w:rPr>
        <w:t xml:space="preserve">Africa </w:t>
      </w:r>
      <w:r w:rsidRPr="00362196">
        <w:rPr>
          <w:color w:val="FF0000"/>
        </w:rPr>
        <w:t>were research on these tests is</w:t>
      </w:r>
      <w:r w:rsidRPr="00362196">
        <w:rPr>
          <w:color w:val="FF0000"/>
        </w:rPr>
        <w:t xml:space="preserve"> limited to very restricted age groups or older versions of the tests</w:t>
      </w:r>
      <w:r w:rsidRPr="00362196">
        <w:rPr>
          <w:color w:val="FF0000"/>
        </w:rPr>
        <w:t xml:space="preserve"> </w:t>
      </w:r>
    </w:p>
    <w:p w14:paraId="263B5501" w14:textId="20D77473" w:rsidR="00F9137E" w:rsidRDefault="00F9137E" w:rsidP="00F9137E">
      <w:pPr>
        <w:spacing w:line="276" w:lineRule="auto"/>
      </w:pPr>
    </w:p>
    <w:p w14:paraId="3E0D6CA3" w14:textId="2D867FF0" w:rsidR="00BA7CD4" w:rsidRDefault="00362196" w:rsidP="00EF2C17">
      <w:r>
        <w:t>3</w:t>
      </w:r>
      <w:r>
        <w:tab/>
      </w:r>
      <w:r w:rsidR="00EF2C17">
        <w:rPr>
          <w:rFonts w:cs="Arial"/>
          <w:szCs w:val="24"/>
          <w:lang w:val="en-GB"/>
        </w:rPr>
        <w:t xml:space="preserve">Visual perception is assessed </w:t>
      </w:r>
      <w:r w:rsidR="00BA7CD4">
        <w:rPr>
          <w:rFonts w:cs="Arial"/>
          <w:szCs w:val="24"/>
          <w:lang w:val="en-GB"/>
        </w:rPr>
        <w:t xml:space="preserve">by considering </w:t>
      </w:r>
      <w:r w:rsidR="00EF2C17">
        <w:t>motor-reduced visual perception and motor-enhanced visual perception</w:t>
      </w:r>
      <w:r w:rsidR="00BA7CD4">
        <w:t xml:space="preserve"> which are</w:t>
      </w:r>
    </w:p>
    <w:p w14:paraId="56DEB327" w14:textId="77777777" w:rsidR="00BA7CD4" w:rsidRPr="00BA7CD4" w:rsidRDefault="00EF2C17" w:rsidP="00BA7CD4">
      <w:pPr>
        <w:pStyle w:val="ListParagraph"/>
        <w:numPr>
          <w:ilvl w:val="0"/>
          <w:numId w:val="4"/>
        </w:numPr>
        <w:rPr>
          <w:rFonts w:cs="Arial"/>
          <w:color w:val="FF0000"/>
          <w:szCs w:val="24"/>
          <w:lang w:val="en-GB"/>
        </w:rPr>
      </w:pPr>
      <w:r w:rsidRPr="00BA7CD4">
        <w:rPr>
          <w:rFonts w:cs="Arial"/>
          <w:color w:val="FF0000"/>
          <w:szCs w:val="24"/>
          <w:lang w:val="en-GB"/>
        </w:rPr>
        <w:t>the capability of the brain to make meaning of and comprehend what the eyes see</w:t>
      </w:r>
    </w:p>
    <w:p w14:paraId="1A3B4B8A" w14:textId="34E73CBF" w:rsidR="00BA7CD4" w:rsidRPr="00BA7CD4" w:rsidRDefault="00EF2C17" w:rsidP="00BA7CD4">
      <w:pPr>
        <w:pStyle w:val="ListParagraph"/>
        <w:numPr>
          <w:ilvl w:val="0"/>
          <w:numId w:val="4"/>
        </w:numPr>
        <w:rPr>
          <w:rFonts w:cs="Arial"/>
          <w:szCs w:val="24"/>
          <w:lang w:val="en-GB"/>
        </w:rPr>
      </w:pPr>
      <w:r w:rsidRPr="00BA7CD4">
        <w:rPr>
          <w:rFonts w:cs="Arial"/>
          <w:szCs w:val="24"/>
          <w:lang w:val="en-GB"/>
        </w:rPr>
        <w:t xml:space="preserve">the </w:t>
      </w:r>
      <w:r w:rsidR="00BA7CD4" w:rsidRPr="00BA7CD4">
        <w:rPr>
          <w:rFonts w:cs="Arial"/>
          <w:szCs w:val="24"/>
          <w:lang w:val="en-GB"/>
        </w:rPr>
        <w:t>the ability to see clearly</w:t>
      </w:r>
    </w:p>
    <w:p w14:paraId="6E5DAB5E" w14:textId="6DCE6FC9" w:rsidR="00BA7CD4" w:rsidRPr="00BA7CD4" w:rsidRDefault="00BA7CD4" w:rsidP="00BA7CD4">
      <w:pPr>
        <w:pStyle w:val="ListParagraph"/>
        <w:numPr>
          <w:ilvl w:val="0"/>
          <w:numId w:val="4"/>
        </w:numPr>
        <w:rPr>
          <w:rFonts w:cs="Arial"/>
          <w:color w:val="FF0000"/>
          <w:szCs w:val="24"/>
          <w:lang w:val="en-GB"/>
        </w:rPr>
      </w:pPr>
      <w:r w:rsidRPr="00BA7CD4">
        <w:rPr>
          <w:rFonts w:cs="Arial"/>
          <w:color w:val="FF0000"/>
          <w:szCs w:val="24"/>
          <w:lang w:val="en-GB"/>
        </w:rPr>
        <w:t xml:space="preserve">the </w:t>
      </w:r>
      <w:r w:rsidR="00EF2C17" w:rsidRPr="00BA7CD4">
        <w:rPr>
          <w:rFonts w:cs="Arial"/>
          <w:color w:val="FF0000"/>
          <w:szCs w:val="24"/>
          <w:lang w:val="en-GB"/>
        </w:rPr>
        <w:t>ability to perceive and notice forms, objects, colours and additional attributes</w:t>
      </w:r>
    </w:p>
    <w:p w14:paraId="7C20E16B" w14:textId="5DF2A9F2" w:rsidR="00EF2C17" w:rsidRPr="00BA7CD4" w:rsidRDefault="00EF2C17" w:rsidP="00BA7CD4">
      <w:pPr>
        <w:pStyle w:val="ListParagraph"/>
        <w:numPr>
          <w:ilvl w:val="0"/>
          <w:numId w:val="4"/>
        </w:numPr>
        <w:rPr>
          <w:rFonts w:cs="Arial"/>
          <w:color w:val="FF0000"/>
          <w:szCs w:val="24"/>
          <w:lang w:val="en-GB"/>
        </w:rPr>
      </w:pPr>
      <w:r w:rsidRPr="00BA7CD4">
        <w:rPr>
          <w:color w:val="FF0000"/>
        </w:rPr>
        <w:lastRenderedPageBreak/>
        <w:t>visual-motor integration where hand movements are coordinated with eye movements in activities requiring fine motor ability in conjunction with a visual perceptual component.</w:t>
      </w:r>
    </w:p>
    <w:p w14:paraId="049B2A09" w14:textId="0B5AD06B" w:rsidR="00362196" w:rsidRDefault="00BA7CD4" w:rsidP="00BA7CD4">
      <w:pPr>
        <w:pStyle w:val="ListParagraph"/>
        <w:numPr>
          <w:ilvl w:val="0"/>
          <w:numId w:val="4"/>
        </w:numPr>
        <w:spacing w:line="276" w:lineRule="auto"/>
      </w:pPr>
      <w:r>
        <w:t>The ability to move the eyes in a coordinated manner</w:t>
      </w:r>
    </w:p>
    <w:p w14:paraId="35FA5EA1" w14:textId="3550F2A0" w:rsidR="00BA7CD4" w:rsidRDefault="00BA7CD4" w:rsidP="00BA7CD4">
      <w:pPr>
        <w:spacing w:line="276" w:lineRule="auto"/>
      </w:pPr>
    </w:p>
    <w:p w14:paraId="74759F95" w14:textId="02C66A30" w:rsidR="00BA7CD4" w:rsidRDefault="00BA7CD4" w:rsidP="00BA7CD4">
      <w:pPr>
        <w:rPr>
          <w:szCs w:val="24"/>
        </w:rPr>
      </w:pPr>
      <w:r>
        <w:t>4</w:t>
      </w:r>
      <w:r>
        <w:tab/>
        <w:t xml:space="preserve">The </w:t>
      </w:r>
      <w:r>
        <w:rPr>
          <w:szCs w:val="24"/>
        </w:rPr>
        <w:t xml:space="preserve">theoretical constructs of visual perception comprise the ability to: </w:t>
      </w:r>
    </w:p>
    <w:p w14:paraId="2D0D9843" w14:textId="77777777" w:rsidR="00BA7CD4" w:rsidRPr="00BA7CD4" w:rsidRDefault="00BA7CD4" w:rsidP="00BA7CD4">
      <w:pPr>
        <w:pStyle w:val="ListParagraph"/>
        <w:numPr>
          <w:ilvl w:val="0"/>
          <w:numId w:val="5"/>
        </w:numPr>
        <w:rPr>
          <w:rFonts w:cs="Arial"/>
          <w:szCs w:val="24"/>
          <w:lang w:val="en-GB"/>
        </w:rPr>
      </w:pPr>
      <w:r w:rsidRPr="00BA7CD4">
        <w:rPr>
          <w:rFonts w:cs="Arial"/>
          <w:szCs w:val="24"/>
          <w:lang w:val="en-GB"/>
        </w:rPr>
        <w:t xml:space="preserve">maintain </w:t>
      </w:r>
      <w:r w:rsidRPr="00BA7CD4">
        <w:rPr>
          <w:rFonts w:cs="Arial"/>
          <w:szCs w:val="24"/>
          <w:lang w:val="en-GB"/>
        </w:rPr>
        <w:t xml:space="preserve">self-regulation </w:t>
      </w:r>
    </w:p>
    <w:p w14:paraId="6627B645" w14:textId="772A4E5F" w:rsidR="00BA7CD4" w:rsidRPr="00BA7CD4" w:rsidRDefault="00BA7CD4" w:rsidP="00BA7CD4">
      <w:pPr>
        <w:pStyle w:val="ListParagraph"/>
        <w:numPr>
          <w:ilvl w:val="0"/>
          <w:numId w:val="5"/>
        </w:numPr>
        <w:rPr>
          <w:color w:val="FF0000"/>
          <w:szCs w:val="24"/>
        </w:rPr>
      </w:pPr>
      <w:r w:rsidRPr="00BA7CD4">
        <w:rPr>
          <w:color w:val="FF0000"/>
          <w:szCs w:val="24"/>
        </w:rPr>
        <w:t>orient the body in space and to discern the relative position of objects (spatial relations)</w:t>
      </w:r>
    </w:p>
    <w:p w14:paraId="76B8F77B" w14:textId="77777777" w:rsidR="00BA7CD4" w:rsidRPr="00BA7CD4" w:rsidRDefault="00BA7CD4" w:rsidP="00BA7CD4">
      <w:pPr>
        <w:pStyle w:val="ListParagraph"/>
        <w:numPr>
          <w:ilvl w:val="0"/>
          <w:numId w:val="5"/>
        </w:numPr>
        <w:rPr>
          <w:color w:val="FF0000"/>
          <w:szCs w:val="24"/>
        </w:rPr>
      </w:pPr>
      <w:r w:rsidRPr="00BA7CD4">
        <w:rPr>
          <w:color w:val="FF0000"/>
          <w:szCs w:val="24"/>
        </w:rPr>
        <w:t>distinguish the characteristics of different items such as colour and shape (visual discrimination)</w:t>
      </w:r>
    </w:p>
    <w:p w14:paraId="2B1BC253" w14:textId="7D96FEA7" w:rsidR="00BA7CD4" w:rsidRPr="00BA7CD4" w:rsidRDefault="00BA7CD4" w:rsidP="00BA7CD4">
      <w:pPr>
        <w:pStyle w:val="ListParagraph"/>
        <w:numPr>
          <w:ilvl w:val="0"/>
          <w:numId w:val="5"/>
        </w:numPr>
        <w:rPr>
          <w:color w:val="FF0000"/>
          <w:szCs w:val="24"/>
        </w:rPr>
      </w:pPr>
      <w:r w:rsidRPr="00BA7CD4">
        <w:rPr>
          <w:color w:val="FF0000"/>
          <w:szCs w:val="24"/>
        </w:rPr>
        <w:t>differentiate objects in the foreground from the background (figure ground)</w:t>
      </w:r>
    </w:p>
    <w:p w14:paraId="12E53F82" w14:textId="004E8275" w:rsidR="00BA7CD4" w:rsidRDefault="00BA7CD4" w:rsidP="00BA7CD4">
      <w:pPr>
        <w:pStyle w:val="ListParagraph"/>
        <w:numPr>
          <w:ilvl w:val="0"/>
          <w:numId w:val="5"/>
        </w:numPr>
        <w:rPr>
          <w:color w:val="FF0000"/>
          <w:szCs w:val="24"/>
        </w:rPr>
      </w:pPr>
      <w:r w:rsidRPr="00BA7CD4">
        <w:rPr>
          <w:color w:val="FF0000"/>
          <w:szCs w:val="24"/>
        </w:rPr>
        <w:t xml:space="preserve">recognise the entire shape when only segments of the object are presented (visual closure) </w:t>
      </w:r>
    </w:p>
    <w:p w14:paraId="3927F717" w14:textId="77777777" w:rsidR="00BF6904" w:rsidRDefault="00BA7CD4" w:rsidP="0061362E">
      <w:pPr>
        <w:rPr>
          <w:rFonts w:cs="Arial"/>
          <w:szCs w:val="24"/>
        </w:rPr>
      </w:pPr>
      <w:r>
        <w:rPr>
          <w:szCs w:val="24"/>
        </w:rPr>
        <w:t>5</w:t>
      </w:r>
      <w:r>
        <w:rPr>
          <w:szCs w:val="24"/>
        </w:rPr>
        <w:tab/>
      </w:r>
      <w:r w:rsidR="0061362E">
        <w:rPr>
          <w:rFonts w:cs="Arial"/>
          <w:szCs w:val="24"/>
        </w:rPr>
        <w:t xml:space="preserve">The </w:t>
      </w:r>
      <w:r w:rsidR="00BF6904">
        <w:rPr>
          <w:rFonts w:cs="Arial"/>
          <w:szCs w:val="24"/>
        </w:rPr>
        <w:t xml:space="preserve">advantages </w:t>
      </w:r>
      <w:r w:rsidR="0061362E">
        <w:rPr>
          <w:rFonts w:cs="Arial"/>
          <w:szCs w:val="24"/>
        </w:rPr>
        <w:t xml:space="preserve">of standardised testing to assess visual perception </w:t>
      </w:r>
      <w:r w:rsidR="00BF6904">
        <w:rPr>
          <w:rFonts w:cs="Arial"/>
          <w:szCs w:val="24"/>
        </w:rPr>
        <w:t>include</w:t>
      </w:r>
      <w:r w:rsidR="0061362E">
        <w:rPr>
          <w:rFonts w:cs="Arial"/>
          <w:szCs w:val="24"/>
        </w:rPr>
        <w:t xml:space="preserve">. </w:t>
      </w:r>
    </w:p>
    <w:p w14:paraId="0A440573" w14:textId="6B7D4D45" w:rsidR="00BF6904" w:rsidRPr="00BF6904" w:rsidRDefault="00BF6904" w:rsidP="00BF6904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BF6904">
        <w:rPr>
          <w:rFonts w:cs="Arial"/>
          <w:szCs w:val="24"/>
        </w:rPr>
        <w:t>short quick assessment times</w:t>
      </w:r>
    </w:p>
    <w:p w14:paraId="035A997D" w14:textId="3D9EA59B" w:rsidR="00BF6904" w:rsidRPr="00BF6904" w:rsidRDefault="0061362E" w:rsidP="00BF6904">
      <w:pPr>
        <w:pStyle w:val="ListParagraph"/>
        <w:numPr>
          <w:ilvl w:val="0"/>
          <w:numId w:val="6"/>
        </w:numPr>
        <w:rPr>
          <w:rFonts w:cs="Arial"/>
          <w:color w:val="FF0000"/>
          <w:szCs w:val="24"/>
        </w:rPr>
      </w:pPr>
      <w:r w:rsidRPr="00BF6904">
        <w:rPr>
          <w:rFonts w:cs="Arial"/>
          <w:color w:val="FF0000"/>
          <w:szCs w:val="24"/>
        </w:rPr>
        <w:t xml:space="preserve">an objective score on which to base decisions about the need for therapy, </w:t>
      </w:r>
    </w:p>
    <w:p w14:paraId="20D932F2" w14:textId="6C59EAB9" w:rsidR="00BF6904" w:rsidRPr="00BF6904" w:rsidRDefault="00BF6904" w:rsidP="00BF6904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BF6904">
        <w:rPr>
          <w:rFonts w:cs="Arial"/>
          <w:szCs w:val="24"/>
        </w:rPr>
        <w:t xml:space="preserve">that they can be carried out by untrained </w:t>
      </w:r>
      <w:r w:rsidR="00920BA3" w:rsidRPr="00BF6904">
        <w:rPr>
          <w:rFonts w:cs="Arial"/>
          <w:szCs w:val="24"/>
        </w:rPr>
        <w:t>in</w:t>
      </w:r>
      <w:r w:rsidR="00920BA3">
        <w:rPr>
          <w:rFonts w:cs="Arial"/>
          <w:szCs w:val="24"/>
        </w:rPr>
        <w:t>dividu</w:t>
      </w:r>
      <w:r w:rsidR="00920BA3" w:rsidRPr="00BF6904">
        <w:rPr>
          <w:rFonts w:cs="Arial"/>
          <w:szCs w:val="24"/>
        </w:rPr>
        <w:t>als</w:t>
      </w:r>
    </w:p>
    <w:p w14:paraId="0650D135" w14:textId="50888813" w:rsidR="00BF6904" w:rsidRPr="00BF6904" w:rsidRDefault="00BF6904" w:rsidP="00BF6904">
      <w:pPr>
        <w:pStyle w:val="ListParagraph"/>
        <w:numPr>
          <w:ilvl w:val="0"/>
          <w:numId w:val="6"/>
        </w:numPr>
        <w:rPr>
          <w:rFonts w:cs="Arial"/>
          <w:color w:val="FF0000"/>
          <w:szCs w:val="24"/>
        </w:rPr>
      </w:pPr>
      <w:r w:rsidRPr="00BF6904">
        <w:rPr>
          <w:rFonts w:cs="Arial"/>
          <w:color w:val="FF0000"/>
          <w:szCs w:val="24"/>
        </w:rPr>
        <w:t xml:space="preserve">any </w:t>
      </w:r>
      <w:r w:rsidR="0061362E" w:rsidRPr="00BF6904">
        <w:rPr>
          <w:rFonts w:cs="Arial"/>
          <w:color w:val="FF0000"/>
          <w:szCs w:val="24"/>
        </w:rPr>
        <w:t>evaluat</w:t>
      </w:r>
      <w:r w:rsidRPr="00BF6904">
        <w:rPr>
          <w:rFonts w:cs="Arial"/>
          <w:color w:val="FF0000"/>
          <w:szCs w:val="24"/>
        </w:rPr>
        <w:t>ing</w:t>
      </w:r>
      <w:r w:rsidR="0061362E" w:rsidRPr="00BF6904">
        <w:rPr>
          <w:rFonts w:cs="Arial"/>
          <w:color w:val="FF0000"/>
          <w:szCs w:val="24"/>
        </w:rPr>
        <w:t xml:space="preserve"> progress and determine the effectiveness of interventions, </w:t>
      </w:r>
    </w:p>
    <w:p w14:paraId="4B926FBA" w14:textId="6EE62121" w:rsidR="0061362E" w:rsidRDefault="00BF6904" w:rsidP="00BF6904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BF6904">
        <w:rPr>
          <w:rFonts w:cs="Arial"/>
          <w:szCs w:val="24"/>
        </w:rPr>
        <w:t>the tests taking</w:t>
      </w:r>
      <w:r w:rsidR="0061362E" w:rsidRPr="00BF6904">
        <w:rPr>
          <w:rFonts w:cs="Arial"/>
          <w:szCs w:val="24"/>
        </w:rPr>
        <w:t xml:space="preserve"> fatigue</w:t>
      </w:r>
      <w:r w:rsidRPr="00BF6904">
        <w:rPr>
          <w:rFonts w:cs="Arial"/>
          <w:szCs w:val="24"/>
        </w:rPr>
        <w:t xml:space="preserve"> and</w:t>
      </w:r>
      <w:r w:rsidR="0061362E" w:rsidRPr="00BF6904">
        <w:rPr>
          <w:rFonts w:cs="Arial"/>
          <w:szCs w:val="24"/>
        </w:rPr>
        <w:t xml:space="preserve"> test anxiety </w:t>
      </w:r>
      <w:r w:rsidRPr="00BF6904">
        <w:rPr>
          <w:rFonts w:cs="Arial"/>
          <w:szCs w:val="24"/>
        </w:rPr>
        <w:t xml:space="preserve">into account in the scoring </w:t>
      </w:r>
    </w:p>
    <w:p w14:paraId="0D91D0B3" w14:textId="77777777" w:rsidR="00BF6904" w:rsidRPr="00BF6904" w:rsidRDefault="00BF6904" w:rsidP="00BF6904">
      <w:pPr>
        <w:pStyle w:val="ListParagraph"/>
        <w:rPr>
          <w:rFonts w:cs="Arial"/>
          <w:szCs w:val="24"/>
        </w:rPr>
      </w:pPr>
    </w:p>
    <w:p w14:paraId="0FE3A457" w14:textId="77777777" w:rsidR="00961E5D" w:rsidRDefault="00BF6904" w:rsidP="00D733E2">
      <w:pPr>
        <w:pStyle w:val="ListParagraph"/>
        <w:ind w:left="0"/>
        <w:rPr>
          <w:color w:val="000000" w:themeColor="text1"/>
          <w:sz w:val="22"/>
          <w:lang w:val="en-GB"/>
        </w:rPr>
      </w:pPr>
      <w:r>
        <w:rPr>
          <w:szCs w:val="24"/>
        </w:rPr>
        <w:t>6</w:t>
      </w:r>
      <w:r>
        <w:rPr>
          <w:szCs w:val="24"/>
        </w:rPr>
        <w:tab/>
      </w:r>
      <w:r w:rsidR="00D733E2">
        <w:rPr>
          <w:color w:val="000000" w:themeColor="text1"/>
          <w:sz w:val="22"/>
          <w:lang w:val="en-GB"/>
        </w:rPr>
        <w:t xml:space="preserve">The results indicate that the </w:t>
      </w:r>
      <w:r w:rsidR="00D733E2" w:rsidRPr="00731D88">
        <w:rPr>
          <w:color w:val="000000" w:themeColor="text1"/>
          <w:sz w:val="22"/>
          <w:lang w:val="en-GB"/>
        </w:rPr>
        <w:t>scores obtained by the South African mainstream sam</w:t>
      </w:r>
      <w:r w:rsidR="00D733E2">
        <w:rPr>
          <w:color w:val="000000" w:themeColor="text1"/>
          <w:sz w:val="22"/>
          <w:lang w:val="en-GB"/>
        </w:rPr>
        <w:t xml:space="preserve">ple </w:t>
      </w:r>
    </w:p>
    <w:p w14:paraId="4446F7C0" w14:textId="24E954F0" w:rsidR="00961E5D" w:rsidRPr="00961E5D" w:rsidRDefault="00D733E2" w:rsidP="00961E5D">
      <w:pPr>
        <w:pStyle w:val="ListParagraph"/>
        <w:numPr>
          <w:ilvl w:val="0"/>
          <w:numId w:val="7"/>
        </w:numPr>
        <w:rPr>
          <w:color w:val="FF0000"/>
          <w:sz w:val="22"/>
          <w:lang w:val="en-GB"/>
        </w:rPr>
      </w:pPr>
      <w:r w:rsidRPr="00961E5D">
        <w:rPr>
          <w:color w:val="FF0000"/>
          <w:sz w:val="22"/>
          <w:lang w:val="en-GB"/>
        </w:rPr>
        <w:t>were comparable to those of the USA based norms as reported in the manual</w:t>
      </w:r>
      <w:r w:rsidR="00961E5D" w:rsidRPr="00961E5D">
        <w:rPr>
          <w:color w:val="FF0000"/>
          <w:sz w:val="22"/>
          <w:lang w:val="en-GB"/>
        </w:rPr>
        <w:t>s</w:t>
      </w:r>
      <w:r w:rsidRPr="00961E5D">
        <w:rPr>
          <w:color w:val="FF0000"/>
          <w:sz w:val="22"/>
          <w:lang w:val="en-GB"/>
        </w:rPr>
        <w:t xml:space="preserve">. </w:t>
      </w:r>
    </w:p>
    <w:p w14:paraId="65097666" w14:textId="77777777" w:rsidR="00961E5D" w:rsidRPr="00961E5D" w:rsidRDefault="00D733E2" w:rsidP="00961E5D">
      <w:pPr>
        <w:pStyle w:val="ListParagraph"/>
        <w:numPr>
          <w:ilvl w:val="0"/>
          <w:numId w:val="7"/>
        </w:numPr>
        <w:rPr>
          <w:color w:val="FF0000"/>
          <w:sz w:val="22"/>
          <w:lang w:val="en-GB"/>
        </w:rPr>
      </w:pPr>
      <w:r w:rsidRPr="00961E5D">
        <w:rPr>
          <w:color w:val="FF0000"/>
          <w:sz w:val="22"/>
          <w:lang w:val="en-GB"/>
        </w:rPr>
        <w:t>obtained a higher score for the spatial relations</w:t>
      </w:r>
      <w:r w:rsidR="00961E5D" w:rsidRPr="00961E5D">
        <w:rPr>
          <w:color w:val="FF0000"/>
          <w:sz w:val="22"/>
          <w:lang w:val="en-GB"/>
        </w:rPr>
        <w:t xml:space="preserve"> and </w:t>
      </w:r>
      <w:r w:rsidRPr="00961E5D">
        <w:rPr>
          <w:color w:val="FF0000"/>
          <w:sz w:val="22"/>
          <w:lang w:val="en-GB"/>
        </w:rPr>
        <w:t xml:space="preserve">copying subtest </w:t>
      </w:r>
    </w:p>
    <w:p w14:paraId="1994A13F" w14:textId="77777777" w:rsidR="00961E5D" w:rsidRDefault="00961E5D" w:rsidP="00961E5D">
      <w:pPr>
        <w:pStyle w:val="ListParagraph"/>
        <w:numPr>
          <w:ilvl w:val="0"/>
          <w:numId w:val="7"/>
        </w:numPr>
        <w:rPr>
          <w:color w:val="000000" w:themeColor="text1"/>
          <w:sz w:val="22"/>
          <w:lang w:val="en-GB"/>
        </w:rPr>
      </w:pPr>
      <w:r>
        <w:rPr>
          <w:sz w:val="22"/>
          <w:lang w:val="en-GB"/>
        </w:rPr>
        <w:t xml:space="preserve">differed significantly from the </w:t>
      </w:r>
      <w:r w:rsidRPr="00731D88">
        <w:rPr>
          <w:color w:val="000000" w:themeColor="text1"/>
          <w:sz w:val="22"/>
          <w:lang w:val="en-GB"/>
        </w:rPr>
        <w:t xml:space="preserve">USA based norms </w:t>
      </w:r>
    </w:p>
    <w:p w14:paraId="3A72E3B6" w14:textId="4B4E6565" w:rsidR="00961E5D" w:rsidRDefault="00961E5D" w:rsidP="00961E5D">
      <w:pPr>
        <w:pStyle w:val="ListParagraph"/>
        <w:numPr>
          <w:ilvl w:val="0"/>
          <w:numId w:val="7"/>
        </w:numPr>
        <w:rPr>
          <w:sz w:val="22"/>
          <w:lang w:val="en-GB"/>
        </w:rPr>
      </w:pPr>
      <w:r>
        <w:rPr>
          <w:sz w:val="22"/>
          <w:lang w:val="en-GB"/>
        </w:rPr>
        <w:t>had higher scores for visual motor integration</w:t>
      </w:r>
    </w:p>
    <w:p w14:paraId="22EF847B" w14:textId="06EC9D9F" w:rsidR="00D733E2" w:rsidRPr="00961E5D" w:rsidRDefault="00961E5D" w:rsidP="00961E5D">
      <w:pPr>
        <w:pStyle w:val="ListParagraph"/>
        <w:numPr>
          <w:ilvl w:val="0"/>
          <w:numId w:val="7"/>
        </w:numPr>
        <w:rPr>
          <w:rFonts w:cs="Arial"/>
          <w:color w:val="FF0000"/>
          <w:sz w:val="22"/>
          <w:lang w:val="en-GB"/>
        </w:rPr>
      </w:pPr>
      <w:r w:rsidRPr="00961E5D">
        <w:rPr>
          <w:color w:val="FF0000"/>
          <w:sz w:val="22"/>
          <w:lang w:val="en-GB"/>
        </w:rPr>
        <w:t xml:space="preserve">had </w:t>
      </w:r>
      <w:r w:rsidR="00D733E2" w:rsidRPr="00961E5D">
        <w:rPr>
          <w:color w:val="FF0000"/>
          <w:sz w:val="22"/>
          <w:lang w:val="en-GB"/>
        </w:rPr>
        <w:t xml:space="preserve">lower scores for the </w:t>
      </w:r>
      <w:r w:rsidR="00D733E2" w:rsidRPr="00961E5D">
        <w:rPr>
          <w:color w:val="FF0000"/>
        </w:rPr>
        <w:t xml:space="preserve">eye-hand co-ordination </w:t>
      </w:r>
    </w:p>
    <w:p w14:paraId="5EEF79E0" w14:textId="061B52D6" w:rsidR="00BA7CD4" w:rsidRDefault="00BA7CD4" w:rsidP="00414C7D">
      <w:pPr>
        <w:tabs>
          <w:tab w:val="left" w:pos="720"/>
          <w:tab w:val="left" w:pos="1995"/>
        </w:tabs>
        <w:rPr>
          <w:szCs w:val="24"/>
        </w:rPr>
      </w:pPr>
    </w:p>
    <w:p w14:paraId="61459117" w14:textId="77777777" w:rsidR="00920BA3" w:rsidRDefault="00920BA3" w:rsidP="00414C7D">
      <w:pPr>
        <w:tabs>
          <w:tab w:val="left" w:pos="720"/>
          <w:tab w:val="left" w:pos="1995"/>
        </w:tabs>
        <w:rPr>
          <w:szCs w:val="24"/>
        </w:rPr>
      </w:pPr>
    </w:p>
    <w:p w14:paraId="7B632B9C" w14:textId="0685A939" w:rsidR="00920BA3" w:rsidRDefault="00961E5D" w:rsidP="00920BA3">
      <w:pPr>
        <w:rPr>
          <w:rFonts w:cs="Arial"/>
          <w:szCs w:val="24"/>
          <w:lang w:val="en-GB"/>
        </w:rPr>
      </w:pPr>
      <w:r>
        <w:rPr>
          <w:szCs w:val="24"/>
        </w:rPr>
        <w:lastRenderedPageBreak/>
        <w:t>7</w:t>
      </w:r>
      <w:r>
        <w:rPr>
          <w:szCs w:val="24"/>
        </w:rPr>
        <w:tab/>
      </w:r>
      <w:r w:rsidR="00920BA3">
        <w:rPr>
          <w:rFonts w:cs="Arial"/>
          <w:szCs w:val="24"/>
          <w:lang w:val="en-GB"/>
        </w:rPr>
        <w:t>D</w:t>
      </w:r>
      <w:r w:rsidR="00920BA3">
        <w:rPr>
          <w:rFonts w:cs="Arial"/>
          <w:szCs w:val="24"/>
          <w:lang w:val="en-GB"/>
        </w:rPr>
        <w:t xml:space="preserve">ifferences for demographic factors </w:t>
      </w:r>
      <w:r w:rsidR="00920BA3">
        <w:rPr>
          <w:rFonts w:cs="Arial"/>
          <w:szCs w:val="24"/>
          <w:lang w:val="en-GB"/>
        </w:rPr>
        <w:t>for scores on the tests</w:t>
      </w:r>
    </w:p>
    <w:p w14:paraId="62990F71" w14:textId="7BE7CBE2" w:rsidR="00920BA3" w:rsidRPr="00920BA3" w:rsidRDefault="00920BA3" w:rsidP="00920BA3">
      <w:pPr>
        <w:pStyle w:val="ListParagraph"/>
        <w:numPr>
          <w:ilvl w:val="0"/>
          <w:numId w:val="8"/>
        </w:numPr>
        <w:rPr>
          <w:rFonts w:cs="Arial"/>
          <w:szCs w:val="24"/>
          <w:lang w:val="en-GB"/>
        </w:rPr>
      </w:pPr>
      <w:r w:rsidRPr="00920BA3">
        <w:rPr>
          <w:rFonts w:cs="Arial"/>
          <w:szCs w:val="24"/>
          <w:lang w:val="en-GB"/>
        </w:rPr>
        <w:t>were significant for the VMI-6</w:t>
      </w:r>
    </w:p>
    <w:p w14:paraId="0FC2390C" w14:textId="1D2D0156" w:rsidR="00920BA3" w:rsidRPr="00920BA3" w:rsidRDefault="00920BA3" w:rsidP="00920BA3">
      <w:pPr>
        <w:pStyle w:val="ListParagraph"/>
        <w:numPr>
          <w:ilvl w:val="0"/>
          <w:numId w:val="8"/>
        </w:numPr>
        <w:rPr>
          <w:rFonts w:cs="Arial"/>
          <w:color w:val="FF0000"/>
          <w:szCs w:val="24"/>
          <w:lang w:val="en-GB"/>
        </w:rPr>
      </w:pPr>
      <w:r w:rsidRPr="00920BA3">
        <w:rPr>
          <w:rFonts w:cs="Arial"/>
          <w:color w:val="FF0000"/>
          <w:szCs w:val="24"/>
          <w:lang w:val="en-GB"/>
        </w:rPr>
        <w:t>indicate</w:t>
      </w:r>
      <w:r w:rsidRPr="00920BA3">
        <w:rPr>
          <w:rFonts w:cs="Arial"/>
          <w:color w:val="FF0000"/>
          <w:szCs w:val="24"/>
          <w:lang w:val="en-GB"/>
        </w:rPr>
        <w:t xml:space="preserve"> </w:t>
      </w:r>
      <w:r w:rsidRPr="00920BA3">
        <w:rPr>
          <w:rFonts w:cs="Arial"/>
          <w:color w:val="FF0000"/>
          <w:szCs w:val="24"/>
          <w:lang w:val="en-GB"/>
        </w:rPr>
        <w:t>a</w:t>
      </w:r>
      <w:r w:rsidRPr="00920BA3">
        <w:rPr>
          <w:rFonts w:cs="Arial"/>
          <w:color w:val="FF0000"/>
          <w:szCs w:val="24"/>
          <w:lang w:val="en-GB"/>
        </w:rPr>
        <w:t xml:space="preserve"> variation in the scores on subtests in the DTVP-3 and TVPS-3 for different ethnic groups </w:t>
      </w:r>
    </w:p>
    <w:p w14:paraId="0992F1B0" w14:textId="786D97F5" w:rsidR="00920BA3" w:rsidRPr="00920BA3" w:rsidRDefault="00920BA3" w:rsidP="00920BA3">
      <w:pPr>
        <w:pStyle w:val="ListParagraph"/>
        <w:numPr>
          <w:ilvl w:val="0"/>
          <w:numId w:val="8"/>
        </w:numPr>
        <w:rPr>
          <w:rFonts w:cs="Arial"/>
          <w:color w:val="FF0000"/>
          <w:lang w:val="en-GB"/>
        </w:rPr>
      </w:pPr>
      <w:r w:rsidRPr="00920BA3">
        <w:rPr>
          <w:rFonts w:cs="Arial"/>
          <w:color w:val="FF0000"/>
          <w:szCs w:val="24"/>
          <w:lang w:val="en-GB"/>
        </w:rPr>
        <w:t>are</w:t>
      </w:r>
      <w:r w:rsidRPr="00920BA3">
        <w:rPr>
          <w:rFonts w:cs="Arial"/>
          <w:color w:val="FF0000"/>
          <w:lang w:val="en-GB"/>
        </w:rPr>
        <w:t xml:space="preserve"> support</w:t>
      </w:r>
      <w:r w:rsidRPr="00920BA3">
        <w:rPr>
          <w:rFonts w:cs="Arial"/>
          <w:color w:val="FF0000"/>
          <w:lang w:val="en-GB"/>
        </w:rPr>
        <w:t>ed by</w:t>
      </w:r>
      <w:r w:rsidRPr="00920BA3">
        <w:rPr>
          <w:rFonts w:cs="Arial"/>
          <w:color w:val="FF0000"/>
          <w:lang w:val="en-GB"/>
        </w:rPr>
        <w:t xml:space="preserve"> the findings reported by Brown (2016) for a middle</w:t>
      </w:r>
      <w:r w:rsidRPr="00920BA3">
        <w:rPr>
          <w:rFonts w:cs="Arial"/>
          <w:color w:val="FF0000"/>
          <w:lang w:val="en-GB"/>
        </w:rPr>
        <w:t>-</w:t>
      </w:r>
      <w:r w:rsidRPr="00920BA3">
        <w:rPr>
          <w:rFonts w:cs="Arial"/>
          <w:color w:val="FF0000"/>
          <w:lang w:val="en-GB"/>
        </w:rPr>
        <w:t>class sample in Australia</w:t>
      </w:r>
    </w:p>
    <w:p w14:paraId="0DD41500" w14:textId="5BF33118" w:rsidR="00920BA3" w:rsidRPr="00920BA3" w:rsidRDefault="00920BA3" w:rsidP="00920BA3">
      <w:pPr>
        <w:pStyle w:val="ListParagraph"/>
        <w:numPr>
          <w:ilvl w:val="0"/>
          <w:numId w:val="8"/>
        </w:numPr>
        <w:rPr>
          <w:rFonts w:cs="Arial"/>
          <w:color w:val="FF0000"/>
          <w:szCs w:val="24"/>
          <w:lang w:val="en-GB"/>
        </w:rPr>
      </w:pPr>
      <w:proofErr w:type="spellStart"/>
      <w:r w:rsidRPr="00920BA3">
        <w:rPr>
          <w:rFonts w:cs="Arial"/>
          <w:color w:val="FF0000"/>
          <w:lang w:val="en-GB"/>
        </w:rPr>
        <w:t>were</w:t>
      </w:r>
      <w:proofErr w:type="spellEnd"/>
      <w:r w:rsidRPr="00920BA3">
        <w:rPr>
          <w:rFonts w:cs="Arial"/>
          <w:color w:val="FF0000"/>
          <w:lang w:val="en-GB"/>
        </w:rPr>
        <w:t xml:space="preserve"> not</w:t>
      </w:r>
      <w:r w:rsidRPr="00920BA3">
        <w:rPr>
          <w:rFonts w:cs="Arial"/>
          <w:color w:val="FF0000"/>
          <w:szCs w:val="24"/>
          <w:lang w:val="en-GB"/>
        </w:rPr>
        <w:t xml:space="preserve"> significant for gender and language</w:t>
      </w:r>
      <w:r w:rsidRPr="00920BA3">
        <w:rPr>
          <w:rFonts w:cs="Arial"/>
          <w:color w:val="FF0000"/>
          <w:szCs w:val="24"/>
          <w:lang w:val="en-GB"/>
        </w:rPr>
        <w:t xml:space="preserve">. </w:t>
      </w:r>
    </w:p>
    <w:p w14:paraId="29FFB166" w14:textId="42D9FA16" w:rsidR="00961E5D" w:rsidRDefault="00920BA3" w:rsidP="00920BA3">
      <w:pPr>
        <w:pStyle w:val="ListParagraph"/>
        <w:numPr>
          <w:ilvl w:val="0"/>
          <w:numId w:val="8"/>
        </w:numPr>
        <w:tabs>
          <w:tab w:val="left" w:pos="720"/>
          <w:tab w:val="left" w:pos="1995"/>
        </w:tabs>
        <w:rPr>
          <w:szCs w:val="24"/>
        </w:rPr>
      </w:pPr>
      <w:r w:rsidRPr="00920BA3">
        <w:rPr>
          <w:szCs w:val="24"/>
        </w:rPr>
        <w:t>Indicate the tests are not culture free</w:t>
      </w:r>
    </w:p>
    <w:p w14:paraId="0D169C8B" w14:textId="77777777" w:rsidR="00920BA3" w:rsidRDefault="00920BA3" w:rsidP="00920BA3">
      <w:pPr>
        <w:rPr>
          <w:rFonts w:cs="Arial"/>
          <w:szCs w:val="24"/>
          <w:lang w:val="en-GB"/>
        </w:rPr>
      </w:pPr>
      <w:r>
        <w:rPr>
          <w:szCs w:val="24"/>
        </w:rPr>
        <w:t>8</w:t>
      </w:r>
      <w:r>
        <w:rPr>
          <w:szCs w:val="24"/>
        </w:rPr>
        <w:tab/>
      </w:r>
      <w:r>
        <w:rPr>
          <w:rFonts w:cs="Arial"/>
          <w:szCs w:val="24"/>
          <w:lang w:val="en-GB"/>
        </w:rPr>
        <w:t xml:space="preserve">The convergent validity for the three tests in this study </w:t>
      </w:r>
    </w:p>
    <w:p w14:paraId="39EC01ED" w14:textId="77777777" w:rsidR="008D5CF8" w:rsidRPr="008D5CF8" w:rsidRDefault="00920BA3" w:rsidP="008D5CF8">
      <w:pPr>
        <w:pStyle w:val="ListParagraph"/>
        <w:numPr>
          <w:ilvl w:val="0"/>
          <w:numId w:val="9"/>
        </w:numPr>
        <w:rPr>
          <w:color w:val="FF0000"/>
          <w:lang w:val="en-GB"/>
        </w:rPr>
      </w:pPr>
      <w:r w:rsidRPr="008D5CF8">
        <w:rPr>
          <w:rFonts w:cs="Arial"/>
          <w:color w:val="FF0000"/>
          <w:szCs w:val="24"/>
          <w:lang w:val="en-GB"/>
        </w:rPr>
        <w:t xml:space="preserve">showed moderate correlation between the </w:t>
      </w:r>
      <w:r w:rsidRPr="008D5CF8">
        <w:rPr>
          <w:color w:val="FF0000"/>
          <w:lang w:val="en-GB"/>
        </w:rPr>
        <w:t xml:space="preserve">TVPS-3 overall and the DTVP-3 composite scores </w:t>
      </w:r>
      <w:r w:rsidR="008D5CF8" w:rsidRPr="008D5CF8">
        <w:rPr>
          <w:color w:val="FF0000"/>
          <w:lang w:val="en-GB"/>
        </w:rPr>
        <w:t xml:space="preserve"> </w:t>
      </w:r>
    </w:p>
    <w:p w14:paraId="7BF3F873" w14:textId="0A6B84F8" w:rsidR="00920BA3" w:rsidRPr="008D5CF8" w:rsidRDefault="008D5CF8" w:rsidP="008D5CF8">
      <w:pPr>
        <w:pStyle w:val="ListParagraph"/>
        <w:numPr>
          <w:ilvl w:val="0"/>
          <w:numId w:val="9"/>
        </w:numPr>
        <w:rPr>
          <w:lang w:val="en-GB"/>
        </w:rPr>
      </w:pPr>
      <w:r w:rsidRPr="008D5CF8">
        <w:rPr>
          <w:lang w:val="en-GB"/>
        </w:rPr>
        <w:t xml:space="preserve">showed excellent convergence between the </w:t>
      </w:r>
      <w:r w:rsidRPr="008D5CF8">
        <w:rPr>
          <w:lang w:val="en-GB"/>
        </w:rPr>
        <w:t>TVPS-3 overall</w:t>
      </w:r>
      <w:r w:rsidRPr="008D5CF8">
        <w:rPr>
          <w:lang w:val="en-GB"/>
        </w:rPr>
        <w:t xml:space="preserve"> scores and the </w:t>
      </w:r>
      <w:r w:rsidRPr="008D5CF8">
        <w:rPr>
          <w:lang w:val="en-GB"/>
        </w:rPr>
        <w:t>VMI-6</w:t>
      </w:r>
      <w:r w:rsidRPr="008D5CF8">
        <w:rPr>
          <w:lang w:val="en-GB"/>
        </w:rPr>
        <w:t xml:space="preserve"> scores</w:t>
      </w:r>
    </w:p>
    <w:p w14:paraId="03FF76F8" w14:textId="2FBF0B45" w:rsidR="008D5CF8" w:rsidRPr="008D5CF8" w:rsidRDefault="00920BA3" w:rsidP="008D5CF8">
      <w:pPr>
        <w:pStyle w:val="ListParagraph"/>
        <w:numPr>
          <w:ilvl w:val="0"/>
          <w:numId w:val="9"/>
        </w:numPr>
        <w:rPr>
          <w:color w:val="FF0000"/>
        </w:rPr>
      </w:pPr>
      <w:r w:rsidRPr="008D5CF8">
        <w:rPr>
          <w:color w:val="FF0000"/>
        </w:rPr>
        <w:t xml:space="preserve">indicate the </w:t>
      </w:r>
      <w:r w:rsidR="008D5CF8" w:rsidRPr="008D5CF8">
        <w:rPr>
          <w:color w:val="FF0000"/>
          <w:lang w:val="en-GB"/>
        </w:rPr>
        <w:t xml:space="preserve">TVPS-3 and the DTVP-3 </w:t>
      </w:r>
      <w:r w:rsidRPr="008D5CF8">
        <w:rPr>
          <w:color w:val="FF0000"/>
        </w:rPr>
        <w:t xml:space="preserve">do measure similar </w:t>
      </w:r>
      <w:r w:rsidR="008D5CF8" w:rsidRPr="008D5CF8">
        <w:rPr>
          <w:color w:val="FF0000"/>
        </w:rPr>
        <w:t>constructs</w:t>
      </w:r>
    </w:p>
    <w:p w14:paraId="4F201E12" w14:textId="2F6916A8" w:rsidR="008D5CF8" w:rsidRDefault="008D5CF8" w:rsidP="008D5CF8">
      <w:pPr>
        <w:pStyle w:val="ListParagraph"/>
        <w:numPr>
          <w:ilvl w:val="0"/>
          <w:numId w:val="9"/>
        </w:numPr>
      </w:pPr>
      <w:r>
        <w:t xml:space="preserve">showed no convergence for any subtests on the </w:t>
      </w:r>
      <w:r w:rsidRPr="008D5CF8">
        <w:rPr>
          <w:lang w:val="en-GB"/>
        </w:rPr>
        <w:t>TVPS-3 and the DTVP-3</w:t>
      </w:r>
    </w:p>
    <w:p w14:paraId="4D990BB9" w14:textId="467C738B" w:rsidR="00920BA3" w:rsidRPr="008D5CF8" w:rsidRDefault="008D5CF8" w:rsidP="008D5CF8">
      <w:pPr>
        <w:pStyle w:val="ListParagraph"/>
        <w:numPr>
          <w:ilvl w:val="0"/>
          <w:numId w:val="9"/>
        </w:numPr>
        <w:rPr>
          <w:color w:val="FF0000"/>
        </w:rPr>
      </w:pPr>
      <w:r w:rsidRPr="008D5CF8">
        <w:rPr>
          <w:color w:val="FF0000"/>
        </w:rPr>
        <w:t>indicate n</w:t>
      </w:r>
      <w:r w:rsidR="00920BA3" w:rsidRPr="008D5CF8">
        <w:rPr>
          <w:color w:val="FF0000"/>
        </w:rPr>
        <w:t xml:space="preserve">o convergence </w:t>
      </w:r>
      <w:r w:rsidR="00920BA3" w:rsidRPr="008D5CF8">
        <w:rPr>
          <w:color w:val="FF0000"/>
          <w:lang w:val="en-GB"/>
        </w:rPr>
        <w:t>the DTVP-3 composite scores and the VMI-6</w:t>
      </w:r>
      <w:r w:rsidR="00920BA3" w:rsidRPr="008D5CF8">
        <w:rPr>
          <w:color w:val="FF0000"/>
        </w:rPr>
        <w:t xml:space="preserve"> </w:t>
      </w:r>
      <w:r>
        <w:rPr>
          <w:color w:val="FF0000"/>
        </w:rPr>
        <w:t xml:space="preserve">which </w:t>
      </w:r>
      <w:proofErr w:type="spellStart"/>
      <w:r>
        <w:rPr>
          <w:color w:val="FF0000"/>
        </w:rPr>
        <w:t>amy</w:t>
      </w:r>
      <w:proofErr w:type="spellEnd"/>
      <w:r>
        <w:rPr>
          <w:color w:val="FF0000"/>
        </w:rPr>
        <w:t xml:space="preserve"> be </w:t>
      </w:r>
      <w:r w:rsidR="00920BA3" w:rsidRPr="008D5CF8">
        <w:rPr>
          <w:color w:val="FF0000"/>
        </w:rPr>
        <w:t>due to the lines the learners need to draw in the test item</w:t>
      </w:r>
      <w:r w:rsidRPr="008D5CF8">
        <w:rPr>
          <w:color w:val="FF0000"/>
        </w:rPr>
        <w:t>s</w:t>
      </w:r>
      <w:r w:rsidR="00920BA3" w:rsidRPr="008D5CF8">
        <w:rPr>
          <w:color w:val="FF0000"/>
        </w:rPr>
        <w:t xml:space="preserve"> </w:t>
      </w:r>
    </w:p>
    <w:p w14:paraId="38B54F3E" w14:textId="1EADDD0F" w:rsidR="008D5CF8" w:rsidRDefault="008D5CF8" w:rsidP="008D5CF8"/>
    <w:p w14:paraId="0CCD2DBF" w14:textId="77777777" w:rsidR="008548F1" w:rsidRDefault="008D5CF8" w:rsidP="008D5CF8">
      <w:pPr>
        <w:rPr>
          <w:rFonts w:cs="Arial"/>
          <w:lang w:val="en-GB"/>
        </w:rPr>
      </w:pPr>
      <w:r>
        <w:t>9</w:t>
      </w:r>
      <w:r>
        <w:tab/>
      </w:r>
      <w:r w:rsidR="008548F1">
        <w:t xml:space="preserve">Reliability for Internal consistency </w:t>
      </w:r>
      <w:r w:rsidR="008548F1">
        <w:rPr>
          <w:rFonts w:cs="Arial"/>
          <w:lang w:val="en-GB"/>
        </w:rPr>
        <w:t>based on</w:t>
      </w:r>
      <w:r w:rsidRPr="00731D88">
        <w:rPr>
          <w:rFonts w:cs="Arial"/>
          <w:lang w:val="en-GB"/>
        </w:rPr>
        <w:t xml:space="preserve"> Cronbach’s alpha </w:t>
      </w:r>
    </w:p>
    <w:p w14:paraId="63380DEC" w14:textId="20661DD3" w:rsidR="00C647C5" w:rsidRPr="00C647C5" w:rsidRDefault="00C647C5" w:rsidP="00C647C5">
      <w:pPr>
        <w:pStyle w:val="ListParagraph"/>
        <w:numPr>
          <w:ilvl w:val="0"/>
          <w:numId w:val="10"/>
        </w:numPr>
        <w:rPr>
          <w:lang w:val="en-GB"/>
        </w:rPr>
      </w:pPr>
      <w:r w:rsidRPr="00C647C5">
        <w:rPr>
          <w:lang w:val="en-GB"/>
        </w:rPr>
        <w:t xml:space="preserve">should have been above 0.08 </w:t>
      </w:r>
    </w:p>
    <w:p w14:paraId="67C77CAB" w14:textId="4D4B7799" w:rsidR="008D5CF8" w:rsidRPr="00C647C5" w:rsidRDefault="008D5CF8" w:rsidP="00C647C5">
      <w:pPr>
        <w:pStyle w:val="ListParagraph"/>
        <w:numPr>
          <w:ilvl w:val="0"/>
          <w:numId w:val="10"/>
        </w:numPr>
        <w:rPr>
          <w:rFonts w:cs="Arial"/>
          <w:color w:val="FF0000"/>
          <w:lang w:val="en-GB"/>
        </w:rPr>
      </w:pPr>
      <w:r w:rsidRPr="00C647C5">
        <w:rPr>
          <w:color w:val="FF0000"/>
          <w:lang w:val="en-GB"/>
        </w:rPr>
        <w:t>were within an acceptable range ≥ 0.70</w:t>
      </w:r>
      <w:r w:rsidR="008548F1" w:rsidRPr="00C647C5">
        <w:rPr>
          <w:color w:val="FF0000"/>
          <w:lang w:val="en-GB"/>
        </w:rPr>
        <w:t xml:space="preserve"> </w:t>
      </w:r>
      <w:r w:rsidR="008548F1" w:rsidRPr="00C647C5">
        <w:rPr>
          <w:noProof/>
          <w:color w:val="FF0000"/>
          <w:vertAlign w:val="superscript"/>
          <w:lang w:val="en-GB"/>
        </w:rPr>
        <w:t xml:space="preserve"> </w:t>
      </w:r>
      <w:r w:rsidR="008548F1" w:rsidRPr="00C647C5">
        <w:rPr>
          <w:noProof/>
          <w:color w:val="FF0000"/>
          <w:lang w:val="en-GB"/>
        </w:rPr>
        <w:t>for all three tests</w:t>
      </w:r>
      <w:r w:rsidRPr="00C647C5">
        <w:rPr>
          <w:color w:val="FF0000"/>
          <w:lang w:val="en-GB"/>
        </w:rPr>
        <w:t>.</w:t>
      </w:r>
      <w:r w:rsidRPr="00C647C5">
        <w:rPr>
          <w:rFonts w:cs="Arial"/>
          <w:color w:val="FF0000"/>
          <w:lang w:val="en-GB"/>
        </w:rPr>
        <w:t xml:space="preserve"> </w:t>
      </w:r>
    </w:p>
    <w:p w14:paraId="7D593B4A" w14:textId="34AF6774" w:rsidR="00C647C5" w:rsidRPr="00C647C5" w:rsidRDefault="00C647C5" w:rsidP="00C647C5">
      <w:pPr>
        <w:pStyle w:val="ListParagraph"/>
        <w:numPr>
          <w:ilvl w:val="0"/>
          <w:numId w:val="10"/>
        </w:numPr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m</w:t>
      </w:r>
      <w:r w:rsidRPr="00C647C5">
        <w:rPr>
          <w:rFonts w:cs="Arial"/>
          <w:szCs w:val="24"/>
          <w:lang w:val="en-GB"/>
        </w:rPr>
        <w:t>atch those reported in the VMI-6 manual</w:t>
      </w:r>
    </w:p>
    <w:p w14:paraId="7DB7C835" w14:textId="052F298A" w:rsidR="00C647C5" w:rsidRPr="00C647C5" w:rsidRDefault="008D5CF8" w:rsidP="00C647C5">
      <w:pPr>
        <w:pStyle w:val="ListParagraph"/>
        <w:numPr>
          <w:ilvl w:val="0"/>
          <w:numId w:val="10"/>
        </w:numPr>
        <w:rPr>
          <w:rFonts w:cs="Arial"/>
          <w:color w:val="FF0000"/>
          <w:szCs w:val="24"/>
          <w:lang w:val="en-GB"/>
        </w:rPr>
      </w:pPr>
      <w:r w:rsidRPr="00C647C5">
        <w:rPr>
          <w:rFonts w:cs="Arial"/>
          <w:color w:val="FF0000"/>
          <w:szCs w:val="24"/>
          <w:lang w:val="en-GB"/>
        </w:rPr>
        <w:t xml:space="preserve">potential discrepancies </w:t>
      </w:r>
      <w:r w:rsidR="008548F1" w:rsidRPr="00C647C5">
        <w:rPr>
          <w:rFonts w:cs="Arial"/>
          <w:color w:val="FF0000"/>
          <w:szCs w:val="24"/>
          <w:lang w:val="en-GB"/>
        </w:rPr>
        <w:t>could be due to</w:t>
      </w:r>
      <w:r w:rsidRPr="00C647C5">
        <w:rPr>
          <w:rFonts w:cs="Arial"/>
          <w:color w:val="FF0000"/>
          <w:szCs w:val="24"/>
          <w:lang w:val="en-GB"/>
        </w:rPr>
        <w:t xml:space="preserve"> sample size </w:t>
      </w:r>
      <w:r w:rsidR="00C647C5" w:rsidRPr="00C647C5">
        <w:rPr>
          <w:rFonts w:cs="Arial"/>
          <w:color w:val="FF0000"/>
          <w:szCs w:val="24"/>
          <w:lang w:val="en-GB"/>
        </w:rPr>
        <w:t>as</w:t>
      </w:r>
      <w:r w:rsidRPr="00C647C5">
        <w:rPr>
          <w:rFonts w:cs="Arial"/>
          <w:color w:val="FF0000"/>
          <w:szCs w:val="24"/>
          <w:lang w:val="en-GB"/>
        </w:rPr>
        <w:t xml:space="preserve"> larger can raise the alpha approximations. </w:t>
      </w:r>
    </w:p>
    <w:p w14:paraId="6B068A7E" w14:textId="696EF924" w:rsidR="008D5CF8" w:rsidRPr="00C647C5" w:rsidRDefault="00C647C5" w:rsidP="00C647C5">
      <w:pPr>
        <w:pStyle w:val="ListParagraph"/>
        <w:numPr>
          <w:ilvl w:val="0"/>
          <w:numId w:val="10"/>
        </w:numPr>
        <w:rPr>
          <w:rFonts w:cs="Arial"/>
          <w:color w:val="FF0000"/>
          <w:szCs w:val="24"/>
          <w:lang w:val="en-GB"/>
        </w:rPr>
      </w:pPr>
      <w:r w:rsidRPr="00C647C5">
        <w:rPr>
          <w:rFonts w:cs="Arial"/>
          <w:color w:val="FF0000"/>
          <w:lang w:val="en-GB"/>
        </w:rPr>
        <w:t>t</w:t>
      </w:r>
      <w:r w:rsidR="008D5CF8" w:rsidRPr="00C647C5">
        <w:rPr>
          <w:rFonts w:cs="Arial"/>
          <w:color w:val="FF0000"/>
          <w:lang w:val="en-GB"/>
        </w:rPr>
        <w:t xml:space="preserve">he variability of data and the heterogeneity of the sample as described in the test manuals may result in higher reliability approximations. </w:t>
      </w:r>
    </w:p>
    <w:p w14:paraId="0F0652A2" w14:textId="48208A48" w:rsidR="008D5CF8" w:rsidRDefault="008D5CF8" w:rsidP="008D5CF8"/>
    <w:p w14:paraId="451291EA" w14:textId="77777777" w:rsidR="004D48E2" w:rsidRDefault="004D48E2" w:rsidP="004D48E2"/>
    <w:p w14:paraId="64A13844" w14:textId="56D1AE24" w:rsidR="004D48E2" w:rsidRDefault="00C647C5" w:rsidP="004D48E2">
      <w:r>
        <w:lastRenderedPageBreak/>
        <w:t>10</w:t>
      </w:r>
      <w:r>
        <w:tab/>
      </w:r>
      <w:r w:rsidR="004D48E2">
        <w:t xml:space="preserve">Limitations of the study included </w:t>
      </w:r>
    </w:p>
    <w:p w14:paraId="2D75C4B1" w14:textId="70B08D8C" w:rsidR="004D48E2" w:rsidRPr="004D48E2" w:rsidRDefault="004D48E2" w:rsidP="004D48E2">
      <w:pPr>
        <w:pStyle w:val="ListParagraph"/>
        <w:numPr>
          <w:ilvl w:val="0"/>
          <w:numId w:val="11"/>
        </w:numPr>
        <w:rPr>
          <w:rFonts w:cs="Arial"/>
          <w:color w:val="FF0000"/>
          <w:szCs w:val="24"/>
          <w:lang w:val="en-GB"/>
        </w:rPr>
      </w:pPr>
      <w:r w:rsidRPr="004D48E2">
        <w:rPr>
          <w:rFonts w:cs="Arial"/>
          <w:color w:val="FF0000"/>
          <w:szCs w:val="24"/>
          <w:lang w:val="en-GB"/>
        </w:rPr>
        <w:t>generalisability since the</w:t>
      </w:r>
      <w:r w:rsidRPr="004D48E2">
        <w:rPr>
          <w:rFonts w:cs="Arial"/>
          <w:color w:val="FF0000"/>
          <w:szCs w:val="24"/>
          <w:lang w:val="en-GB"/>
        </w:rPr>
        <w:t xml:space="preserve"> sample </w:t>
      </w:r>
      <w:r w:rsidRPr="004D48E2">
        <w:rPr>
          <w:rFonts w:cs="Arial"/>
          <w:color w:val="FF0000"/>
          <w:szCs w:val="24"/>
          <w:lang w:val="en-GB"/>
        </w:rPr>
        <w:t xml:space="preserve">was recruited </w:t>
      </w:r>
      <w:r w:rsidRPr="004D48E2">
        <w:rPr>
          <w:rFonts w:cs="Arial"/>
          <w:color w:val="FF0000"/>
          <w:szCs w:val="24"/>
          <w:lang w:val="en-GB"/>
        </w:rPr>
        <w:t xml:space="preserve">from a specific urban area with a middle-class income </w:t>
      </w:r>
    </w:p>
    <w:p w14:paraId="63288FB5" w14:textId="3C4C58E3" w:rsidR="004D48E2" w:rsidRPr="004D48E2" w:rsidRDefault="004D48E2" w:rsidP="004D48E2">
      <w:pPr>
        <w:pStyle w:val="ListParagraph"/>
        <w:numPr>
          <w:ilvl w:val="0"/>
          <w:numId w:val="11"/>
        </w:numPr>
        <w:rPr>
          <w:rFonts w:cs="Arial"/>
          <w:color w:val="FF0000"/>
          <w:szCs w:val="24"/>
        </w:rPr>
      </w:pPr>
      <w:r w:rsidRPr="004D48E2">
        <w:rPr>
          <w:rFonts w:cs="Arial"/>
          <w:color w:val="FF0000"/>
          <w:szCs w:val="24"/>
        </w:rPr>
        <w:t xml:space="preserve">participants aged six to nine years of age. </w:t>
      </w:r>
      <w:r w:rsidRPr="004D48E2">
        <w:rPr>
          <w:rFonts w:cs="Arial"/>
          <w:color w:val="FF0000"/>
          <w:szCs w:val="24"/>
        </w:rPr>
        <w:t>\</w:t>
      </w:r>
    </w:p>
    <w:p w14:paraId="35AD1500" w14:textId="77777777" w:rsidR="004D48E2" w:rsidRPr="004D48E2" w:rsidRDefault="004D48E2" w:rsidP="004D48E2">
      <w:pPr>
        <w:pStyle w:val="ListParagraph"/>
        <w:numPr>
          <w:ilvl w:val="0"/>
          <w:numId w:val="11"/>
        </w:numPr>
        <w:rPr>
          <w:rFonts w:cs="Arial"/>
          <w:color w:val="FF0000"/>
          <w:szCs w:val="24"/>
        </w:rPr>
      </w:pPr>
      <w:r w:rsidRPr="004D48E2">
        <w:rPr>
          <w:rFonts w:cs="Arial"/>
          <w:color w:val="FF0000"/>
          <w:szCs w:val="24"/>
        </w:rPr>
        <w:t>t</w:t>
      </w:r>
      <w:r w:rsidRPr="004D48E2">
        <w:rPr>
          <w:rFonts w:cs="Arial"/>
          <w:color w:val="FF0000"/>
          <w:szCs w:val="24"/>
        </w:rPr>
        <w:t>he</w:t>
      </w:r>
      <w:r w:rsidRPr="004D48E2">
        <w:rPr>
          <w:rFonts w:cs="Arial"/>
          <w:color w:val="FF0000"/>
          <w:szCs w:val="24"/>
        </w:rPr>
        <w:t xml:space="preserve"> length of time it took to administer the</w:t>
      </w:r>
      <w:r w:rsidRPr="004D48E2">
        <w:rPr>
          <w:rFonts w:cs="Arial"/>
          <w:color w:val="FF0000"/>
          <w:szCs w:val="24"/>
        </w:rPr>
        <w:t xml:space="preserve"> assessments </w:t>
      </w:r>
    </w:p>
    <w:p w14:paraId="67ADE1F6" w14:textId="06E0B423" w:rsidR="004D48E2" w:rsidRPr="004D48E2" w:rsidRDefault="004D48E2" w:rsidP="004D48E2">
      <w:pPr>
        <w:pStyle w:val="ListParagraph"/>
        <w:numPr>
          <w:ilvl w:val="0"/>
          <w:numId w:val="11"/>
        </w:numPr>
        <w:rPr>
          <w:rFonts w:cs="Arial"/>
          <w:szCs w:val="24"/>
          <w:lang w:val="en-GB" w:eastAsia="en-ZA"/>
        </w:rPr>
      </w:pPr>
      <w:r w:rsidRPr="004D48E2">
        <w:rPr>
          <w:rFonts w:cs="Arial"/>
          <w:szCs w:val="24"/>
        </w:rPr>
        <w:t xml:space="preserve">the researchers lack of experience in administering the tests </w:t>
      </w:r>
    </w:p>
    <w:p w14:paraId="756B58A9" w14:textId="11080B5E" w:rsidR="004D48E2" w:rsidRPr="004D48E2" w:rsidRDefault="004D48E2" w:rsidP="004D48E2">
      <w:pPr>
        <w:pStyle w:val="ListParagraph"/>
        <w:numPr>
          <w:ilvl w:val="0"/>
          <w:numId w:val="11"/>
        </w:numPr>
        <w:rPr>
          <w:rFonts w:cs="Arial"/>
          <w:szCs w:val="24"/>
          <w:lang w:val="en-GB" w:eastAsia="en-ZA"/>
        </w:rPr>
      </w:pPr>
      <w:r>
        <w:rPr>
          <w:rFonts w:cs="Arial"/>
          <w:szCs w:val="24"/>
          <w:lang w:val="en-GB" w:eastAsia="en-ZA"/>
        </w:rPr>
        <w:t xml:space="preserve">the inclusion of children with learning disabilities </w:t>
      </w:r>
      <w:bookmarkStart w:id="0" w:name="_GoBack"/>
      <w:bookmarkEnd w:id="0"/>
    </w:p>
    <w:p w14:paraId="2365CE64" w14:textId="14C288BD" w:rsidR="00C647C5" w:rsidRDefault="00C647C5" w:rsidP="008D5CF8"/>
    <w:sectPr w:rsidR="00C647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F7248" w14:textId="77777777" w:rsidR="00DF5805" w:rsidRDefault="00DF5805" w:rsidP="00920BA3">
      <w:pPr>
        <w:spacing w:after="0" w:line="240" w:lineRule="auto"/>
      </w:pPr>
      <w:r>
        <w:separator/>
      </w:r>
    </w:p>
  </w:endnote>
  <w:endnote w:type="continuationSeparator" w:id="0">
    <w:p w14:paraId="7552C67B" w14:textId="77777777" w:rsidR="00DF5805" w:rsidRDefault="00DF5805" w:rsidP="0092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678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31661" w14:textId="74A07284" w:rsidR="00920BA3" w:rsidRDefault="00920B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64795" w14:textId="77777777" w:rsidR="00920BA3" w:rsidRDefault="0092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6CF28" w14:textId="77777777" w:rsidR="00DF5805" w:rsidRDefault="00DF5805" w:rsidP="00920BA3">
      <w:pPr>
        <w:spacing w:after="0" w:line="240" w:lineRule="auto"/>
      </w:pPr>
      <w:r>
        <w:separator/>
      </w:r>
    </w:p>
  </w:footnote>
  <w:footnote w:type="continuationSeparator" w:id="0">
    <w:p w14:paraId="02B8357B" w14:textId="77777777" w:rsidR="00DF5805" w:rsidRDefault="00DF5805" w:rsidP="00920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0CB"/>
    <w:multiLevelType w:val="hybridMultilevel"/>
    <w:tmpl w:val="26B684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08A1"/>
    <w:multiLevelType w:val="hybridMultilevel"/>
    <w:tmpl w:val="8C9849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0C39"/>
    <w:multiLevelType w:val="hybridMultilevel"/>
    <w:tmpl w:val="5360F8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954"/>
    <w:multiLevelType w:val="hybridMultilevel"/>
    <w:tmpl w:val="35F45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4353A"/>
    <w:multiLevelType w:val="hybridMultilevel"/>
    <w:tmpl w:val="4D345C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A048E"/>
    <w:multiLevelType w:val="hybridMultilevel"/>
    <w:tmpl w:val="D540B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A51BA"/>
    <w:multiLevelType w:val="hybridMultilevel"/>
    <w:tmpl w:val="3912C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65562"/>
    <w:multiLevelType w:val="hybridMultilevel"/>
    <w:tmpl w:val="C6A64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55643"/>
    <w:multiLevelType w:val="hybridMultilevel"/>
    <w:tmpl w:val="11067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3386A"/>
    <w:multiLevelType w:val="hybridMultilevel"/>
    <w:tmpl w:val="F1DC2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92B0A"/>
    <w:multiLevelType w:val="hybridMultilevel"/>
    <w:tmpl w:val="8FB495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7E"/>
    <w:rsid w:val="00362196"/>
    <w:rsid w:val="00414C7D"/>
    <w:rsid w:val="004D48E2"/>
    <w:rsid w:val="0061362E"/>
    <w:rsid w:val="00652A6A"/>
    <w:rsid w:val="008548F1"/>
    <w:rsid w:val="008616C0"/>
    <w:rsid w:val="008D5CF8"/>
    <w:rsid w:val="00920BA3"/>
    <w:rsid w:val="00961E5D"/>
    <w:rsid w:val="00BA7CD4"/>
    <w:rsid w:val="00BF6904"/>
    <w:rsid w:val="00C647C5"/>
    <w:rsid w:val="00D733E2"/>
    <w:rsid w:val="00DF5805"/>
    <w:rsid w:val="00EF2C17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AAEFD6"/>
  <w15:chartTrackingRefBased/>
  <w15:docId w15:val="{CF38E876-DD84-4FF2-871F-A7301E4C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7E"/>
    <w:pPr>
      <w:spacing w:line="360" w:lineRule="auto"/>
      <w:jc w:val="both"/>
    </w:pPr>
    <w:rPr>
      <w:rFonts w:cstheme="minorBidi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3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7D"/>
    <w:rPr>
      <w:rFonts w:ascii="Segoe UI" w:hAnsi="Segoe UI" w:cs="Segoe UI"/>
      <w:sz w:val="18"/>
      <w:szCs w:val="18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920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A3"/>
    <w:rPr>
      <w:rFonts w:cstheme="minorBidi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920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A3"/>
    <w:rPr>
      <w:rFonts w:cstheme="minorBidi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8</cp:revision>
  <dcterms:created xsi:type="dcterms:W3CDTF">2019-12-23T13:41:00Z</dcterms:created>
  <dcterms:modified xsi:type="dcterms:W3CDTF">2019-12-24T09:30:00Z</dcterms:modified>
</cp:coreProperties>
</file>