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CEF3" w14:textId="5D9F9745" w:rsidR="00305401" w:rsidRPr="009C5974" w:rsidRDefault="00675E10" w:rsidP="009C5974">
      <w:pPr>
        <w:spacing w:line="360" w:lineRule="auto"/>
        <w:jc w:val="center"/>
        <w:rPr>
          <w:rStyle w:val="None"/>
          <w:b/>
          <w:color w:val="000000" w:themeColor="text1"/>
        </w:rPr>
      </w:pPr>
      <w:r w:rsidRPr="009C5974">
        <w:rPr>
          <w:rStyle w:val="None"/>
          <w:b/>
          <w:color w:val="000000" w:themeColor="text1"/>
        </w:rPr>
        <w:t>Return to Work for People with Hand Injuries: Strategies and Barriers</w:t>
      </w:r>
    </w:p>
    <w:p w14:paraId="4BD3F925" w14:textId="77777777" w:rsidR="00396740" w:rsidRPr="009C5974" w:rsidRDefault="00396740" w:rsidP="009C5974">
      <w:pPr>
        <w:spacing w:line="360" w:lineRule="auto"/>
        <w:rPr>
          <w:b/>
          <w:bCs/>
        </w:rPr>
      </w:pPr>
    </w:p>
    <w:p w14:paraId="3ADCA666" w14:textId="3ABBA5CA" w:rsidR="00396740" w:rsidRPr="009C5974" w:rsidRDefault="00396740" w:rsidP="009C5974">
      <w:pPr>
        <w:spacing w:line="360" w:lineRule="auto"/>
        <w:rPr>
          <w:rStyle w:val="None"/>
          <w:b/>
          <w:color w:val="000000" w:themeColor="text1"/>
        </w:rPr>
      </w:pPr>
      <w:r w:rsidRPr="009C5974">
        <w:rPr>
          <w:b/>
          <w:bCs/>
        </w:rPr>
        <w:t>ABSTRACT</w:t>
      </w:r>
      <w:r w:rsidRPr="009C5974">
        <w:rPr>
          <w:rStyle w:val="None"/>
          <w:b/>
          <w:color w:val="000000" w:themeColor="text1"/>
        </w:rPr>
        <w:t xml:space="preserve"> </w:t>
      </w:r>
    </w:p>
    <w:p w14:paraId="3DE85E50" w14:textId="74F58901" w:rsidR="00396740" w:rsidRPr="009C5974" w:rsidRDefault="00396740" w:rsidP="009C5974">
      <w:pPr>
        <w:autoSpaceDE w:val="0"/>
        <w:autoSpaceDN w:val="0"/>
        <w:adjustRightInd w:val="0"/>
        <w:spacing w:after="240" w:line="360" w:lineRule="auto"/>
        <w:jc w:val="both"/>
        <w:rPr>
          <w:color w:val="000000" w:themeColor="text1"/>
        </w:rPr>
      </w:pPr>
      <w:r w:rsidRPr="009C5974">
        <w:rPr>
          <w:rStyle w:val="None"/>
          <w:b/>
          <w:bCs/>
          <w:color w:val="000000" w:themeColor="text1"/>
        </w:rPr>
        <w:t>Introduction.</w:t>
      </w:r>
      <w:r w:rsidRPr="009C5974">
        <w:rPr>
          <w:rStyle w:val="None"/>
          <w:color w:val="000000" w:themeColor="text1"/>
        </w:rPr>
        <w:t xml:space="preserve"> The socio-economic burden of a hand injury in South Africa </w:t>
      </w:r>
      <w:r w:rsidR="001D45D6">
        <w:rPr>
          <w:rStyle w:val="None"/>
          <w:color w:val="000000" w:themeColor="text1"/>
        </w:rPr>
        <w:t>can be</w:t>
      </w:r>
      <w:r w:rsidRPr="009C5974">
        <w:rPr>
          <w:rStyle w:val="None"/>
          <w:color w:val="000000" w:themeColor="text1"/>
        </w:rPr>
        <w:t xml:space="preserve"> substantial, particularly for manual labourers whose job tasks are physically demanding and require hand </w:t>
      </w:r>
      <w:r w:rsidR="00A1587D">
        <w:rPr>
          <w:rStyle w:val="None"/>
          <w:color w:val="000000" w:themeColor="text1"/>
        </w:rPr>
        <w:t>function.</w:t>
      </w:r>
      <w:r w:rsidRPr="009C5974">
        <w:rPr>
          <w:rStyle w:val="None"/>
          <w:color w:val="000000" w:themeColor="text1"/>
        </w:rPr>
        <w:t xml:space="preserve"> </w:t>
      </w:r>
      <w:r w:rsidRPr="009C5974">
        <w:rPr>
          <w:rFonts w:eastAsiaTheme="minorHAnsi"/>
          <w:color w:val="000000" w:themeColor="text1"/>
        </w:rPr>
        <w:t xml:space="preserve">Barriers to work-related transitions occur on an economic, social and political level, as well as on a therapist- and client-specific level. </w:t>
      </w:r>
      <w:r w:rsidRPr="009C5974">
        <w:rPr>
          <w:rFonts w:eastAsiaTheme="minorHAnsi"/>
          <w:b/>
          <w:bCs/>
          <w:color w:val="000000" w:themeColor="text1"/>
        </w:rPr>
        <w:t>Aim.</w:t>
      </w:r>
      <w:r w:rsidRPr="009C5974">
        <w:rPr>
          <w:rFonts w:eastAsiaTheme="minorHAnsi"/>
          <w:color w:val="000000" w:themeColor="text1"/>
        </w:rPr>
        <w:t xml:space="preserve"> </w:t>
      </w:r>
      <w:r w:rsidRPr="009C5974">
        <w:rPr>
          <w:color w:val="000000" w:themeColor="text1"/>
        </w:rPr>
        <w:t>The study aimed to identify the strategies and barriers encountered by occupational therapists to facilitate the work-related transition process after a serious hand injury.</w:t>
      </w:r>
      <w:r w:rsidRPr="009C5974">
        <w:rPr>
          <w:rFonts w:eastAsiaTheme="minorHAnsi"/>
          <w:color w:val="000000" w:themeColor="text1"/>
        </w:rPr>
        <w:t xml:space="preserve"> </w:t>
      </w:r>
      <w:r w:rsidRPr="009C5974">
        <w:rPr>
          <w:rFonts w:eastAsiaTheme="minorHAnsi"/>
          <w:b/>
          <w:bCs/>
          <w:color w:val="000000" w:themeColor="text1"/>
        </w:rPr>
        <w:t>Methods</w:t>
      </w:r>
      <w:r w:rsidRPr="009C5974">
        <w:rPr>
          <w:rFonts w:eastAsiaTheme="minorHAnsi"/>
          <w:color w:val="000000" w:themeColor="text1"/>
        </w:rPr>
        <w:t xml:space="preserve">. </w:t>
      </w:r>
      <w:r w:rsidRPr="009C5974">
        <w:rPr>
          <w:rFonts w:eastAsiaTheme="minorHAnsi"/>
        </w:rPr>
        <w:t xml:space="preserve">A descriptive cross-sectional design was utilised. A </w:t>
      </w:r>
      <w:r w:rsidRPr="009C5974">
        <w:t>questionnaire was developed for the study through a rigorous development process</w:t>
      </w:r>
      <w:r w:rsidR="0081018E">
        <w:t xml:space="preserve"> that included</w:t>
      </w:r>
      <w:r w:rsidRPr="009C5974">
        <w:t xml:space="preserve"> piloting. The final instrument was disseminated as an online </w:t>
      </w:r>
      <w:r w:rsidR="00DC3422">
        <w:t xml:space="preserve">questionnaire </w:t>
      </w:r>
      <w:r w:rsidRPr="009C5974">
        <w:t xml:space="preserve">to occupational therapists </w:t>
      </w:r>
      <w:r w:rsidRPr="009C5974">
        <w:rPr>
          <w:color w:val="000000" w:themeColor="text1"/>
        </w:rPr>
        <w:t>working within the field of return to work and hand injuries. As no data were available on the number of occupational therapists working within this field,</w:t>
      </w:r>
      <w:r w:rsidR="008F02FD">
        <w:rPr>
          <w:color w:val="000000" w:themeColor="text1"/>
        </w:rPr>
        <w:t xml:space="preserve"> convenience sampling was</w:t>
      </w:r>
      <w:r w:rsidRPr="009C5974">
        <w:rPr>
          <w:color w:val="000000" w:themeColor="text1"/>
        </w:rPr>
        <w:t xml:space="preserve"> used</w:t>
      </w:r>
      <w:r w:rsidR="008F02FD">
        <w:rPr>
          <w:color w:val="000000" w:themeColor="text1"/>
        </w:rPr>
        <w:t xml:space="preserve"> with snowballing </w:t>
      </w:r>
      <w:r w:rsidR="00DE420A">
        <w:rPr>
          <w:color w:val="000000" w:themeColor="text1"/>
        </w:rPr>
        <w:t>as a strategy to increase the number of possible respondents</w:t>
      </w:r>
      <w:r w:rsidRPr="009C5974">
        <w:rPr>
          <w:color w:val="000000" w:themeColor="text1"/>
        </w:rPr>
        <w:t>.</w:t>
      </w:r>
      <w:r w:rsidRPr="009C5974">
        <w:t xml:space="preserve"> </w:t>
      </w:r>
      <w:r w:rsidR="0081018E">
        <w:rPr>
          <w:rStyle w:val="None"/>
        </w:rPr>
        <w:t>D</w:t>
      </w:r>
      <w:r w:rsidRPr="009C5974">
        <w:rPr>
          <w:rStyle w:val="None"/>
        </w:rPr>
        <w:t xml:space="preserve">ata were exported into Microsoft Excel and descriptive analyses were conducted. </w:t>
      </w:r>
      <w:r w:rsidRPr="009C5974">
        <w:rPr>
          <w:b/>
          <w:bCs/>
        </w:rPr>
        <w:t>Results.</w:t>
      </w:r>
      <w:r w:rsidRPr="009C5974">
        <w:rPr>
          <w:rFonts w:eastAsiaTheme="minorHAnsi"/>
          <w:color w:val="000000" w:themeColor="text1"/>
        </w:rPr>
        <w:t xml:space="preserve"> </w:t>
      </w:r>
      <w:r w:rsidRPr="009C5974">
        <w:rPr>
          <w:color w:val="000000" w:themeColor="text1"/>
        </w:rPr>
        <w:t>Forty-three occupational therapists completed the</w:t>
      </w:r>
      <w:r w:rsidR="00DC3422">
        <w:rPr>
          <w:color w:val="000000" w:themeColor="text1"/>
        </w:rPr>
        <w:t xml:space="preserve"> questionnaire</w:t>
      </w:r>
      <w:r w:rsidRPr="009C5974">
        <w:rPr>
          <w:color w:val="000000" w:themeColor="text1"/>
        </w:rPr>
        <w:t xml:space="preserve">. </w:t>
      </w:r>
      <w:r w:rsidR="007B2564">
        <w:t>R</w:t>
      </w:r>
      <w:r w:rsidRPr="009C5974">
        <w:t>espondents mostly focused on treating components of function</w:t>
      </w:r>
      <w:r w:rsidR="009E4BED">
        <w:t xml:space="preserve"> (100%)</w:t>
      </w:r>
      <w:r w:rsidRPr="009C5974">
        <w:t>, addressing activities of daily living</w:t>
      </w:r>
      <w:r w:rsidR="009E4BED">
        <w:t xml:space="preserve"> (97.67%)</w:t>
      </w:r>
      <w:r w:rsidRPr="009C5974">
        <w:t xml:space="preserve"> and issuing home programs </w:t>
      </w:r>
      <w:r w:rsidR="009E4BED">
        <w:t>(97.67%)</w:t>
      </w:r>
      <w:r w:rsidR="009E4BED" w:rsidRPr="009C5974">
        <w:t xml:space="preserve"> </w:t>
      </w:r>
      <w:r w:rsidRPr="009C5974">
        <w:t xml:space="preserve">as direct </w:t>
      </w:r>
      <w:r w:rsidR="007B2564" w:rsidRPr="009C5974">
        <w:t xml:space="preserve">intervention </w:t>
      </w:r>
      <w:r w:rsidRPr="009C5974">
        <w:t xml:space="preserve">strategies to facilitate work-related transitions. </w:t>
      </w:r>
      <w:r w:rsidRPr="009C5974">
        <w:rPr>
          <w:rStyle w:val="None"/>
          <w:color w:val="000000" w:themeColor="text1"/>
        </w:rPr>
        <w:t>One of t</w:t>
      </w:r>
      <w:r w:rsidRPr="009C5974">
        <w:t>he least used strategies was issuing assistive devices for work</w:t>
      </w:r>
      <w:r w:rsidR="009E4BED">
        <w:t xml:space="preserve"> </w:t>
      </w:r>
      <w:r w:rsidR="003B5A8C">
        <w:t>(30.23%)</w:t>
      </w:r>
      <w:r w:rsidRPr="009C5974">
        <w:t>. The least used work-specific strategies included conducting worksite visit</w:t>
      </w:r>
      <w:r w:rsidR="007B2564">
        <w:t>s</w:t>
      </w:r>
      <w:r w:rsidRPr="009C5974">
        <w:t>, observing client</w:t>
      </w:r>
      <w:r w:rsidR="007B2564">
        <w:t xml:space="preserve">s </w:t>
      </w:r>
      <w:r w:rsidRPr="009C5974">
        <w:t>(or prox</w:t>
      </w:r>
      <w:r w:rsidR="007B2564">
        <w:t>ies</w:t>
      </w:r>
      <w:r w:rsidRPr="009C5974">
        <w:t>) completing work tasks in the workplace and implementing work trial</w:t>
      </w:r>
      <w:r w:rsidR="007B2564">
        <w:t>s</w:t>
      </w:r>
      <w:r w:rsidRPr="009C5974">
        <w:t xml:space="preserve">.  </w:t>
      </w:r>
      <w:r w:rsidRPr="009C5974">
        <w:rPr>
          <w:rStyle w:val="None"/>
          <w:color w:val="000000" w:themeColor="text1"/>
        </w:rPr>
        <w:t xml:space="preserve">Financial support and compensation were </w:t>
      </w:r>
      <w:r w:rsidR="0081018E">
        <w:rPr>
          <w:rStyle w:val="None"/>
          <w:color w:val="000000" w:themeColor="text1"/>
        </w:rPr>
        <w:t xml:space="preserve">viewed </w:t>
      </w:r>
      <w:r w:rsidRPr="009C5974">
        <w:rPr>
          <w:rStyle w:val="None"/>
          <w:color w:val="000000" w:themeColor="text1"/>
        </w:rPr>
        <w:t xml:space="preserve">as both an asset and a barrier. </w:t>
      </w:r>
      <w:r w:rsidRPr="009C5974">
        <w:rPr>
          <w:b/>
          <w:bCs/>
        </w:rPr>
        <w:t>Conclusion.</w:t>
      </w:r>
      <w:r w:rsidRPr="009C5974">
        <w:t xml:space="preserve"> </w:t>
      </w:r>
      <w:r w:rsidR="00DC7BB4">
        <w:t xml:space="preserve">Without knowledge about the </w:t>
      </w:r>
      <w:r w:rsidR="0049778B">
        <w:rPr>
          <w:lang w:val="en-CA"/>
        </w:rPr>
        <w:t>representativ</w:t>
      </w:r>
      <w:r w:rsidR="00DC7BB4">
        <w:rPr>
          <w:lang w:val="en-CA"/>
        </w:rPr>
        <w:t>ity of</w:t>
      </w:r>
      <w:r w:rsidR="0049778B">
        <w:rPr>
          <w:lang w:val="en-CA"/>
        </w:rPr>
        <w:t xml:space="preserve"> the </w:t>
      </w:r>
      <w:r w:rsidR="00DC7BB4">
        <w:rPr>
          <w:lang w:val="en-CA"/>
        </w:rPr>
        <w:t xml:space="preserve">study </w:t>
      </w:r>
      <w:r w:rsidR="0049778B">
        <w:rPr>
          <w:lang w:val="en-CA"/>
        </w:rPr>
        <w:t xml:space="preserve">sample, the results </w:t>
      </w:r>
      <w:r w:rsidR="00DC7BB4">
        <w:rPr>
          <w:lang w:val="en-CA"/>
        </w:rPr>
        <w:t xml:space="preserve">of this study </w:t>
      </w:r>
      <w:r w:rsidR="0049778B">
        <w:rPr>
          <w:lang w:val="en-CA"/>
        </w:rPr>
        <w:t>cannot be generalised</w:t>
      </w:r>
      <w:r w:rsidR="00DC7BB4">
        <w:rPr>
          <w:lang w:val="en-CA"/>
        </w:rPr>
        <w:t xml:space="preserve">. However, the therapists who responded to the </w:t>
      </w:r>
      <w:r w:rsidR="00DC3422">
        <w:rPr>
          <w:lang w:val="en-CA"/>
        </w:rPr>
        <w:t xml:space="preserve">questionnaire </w:t>
      </w:r>
      <w:r w:rsidR="00DC7BB4">
        <w:rPr>
          <w:lang w:val="en-CA"/>
        </w:rPr>
        <w:t>were offering a range of strategies</w:t>
      </w:r>
      <w:r w:rsidR="0081018E">
        <w:rPr>
          <w:lang w:val="en-CA"/>
        </w:rPr>
        <w:t xml:space="preserve"> to address work-related transition</w:t>
      </w:r>
      <w:r w:rsidR="003B5A8C">
        <w:rPr>
          <w:lang w:val="en-CA"/>
        </w:rPr>
        <w:t>s</w:t>
      </w:r>
      <w:r w:rsidR="0081018E">
        <w:rPr>
          <w:lang w:val="en-CA"/>
        </w:rPr>
        <w:t xml:space="preserve"> for people with serious hand injuries</w:t>
      </w:r>
      <w:r w:rsidRPr="009C5974">
        <w:rPr>
          <w:lang w:val="en-CA"/>
        </w:rPr>
        <w:t xml:space="preserve">, despite the numerous barriers that exist. </w:t>
      </w:r>
    </w:p>
    <w:p w14:paraId="1676F2F0" w14:textId="77777777" w:rsidR="00396740" w:rsidRPr="009C5974" w:rsidRDefault="00396740" w:rsidP="009C5974">
      <w:pPr>
        <w:spacing w:line="360" w:lineRule="auto"/>
        <w:jc w:val="both"/>
        <w:rPr>
          <w:rStyle w:val="None"/>
          <w:color w:val="000000" w:themeColor="text1"/>
        </w:rPr>
      </w:pPr>
      <w:r w:rsidRPr="009C5974">
        <w:rPr>
          <w:rStyle w:val="None"/>
          <w:b/>
          <w:bCs/>
          <w:color w:val="000000" w:themeColor="text1"/>
        </w:rPr>
        <w:t>Keywords:</w:t>
      </w:r>
      <w:r w:rsidRPr="009C5974">
        <w:rPr>
          <w:rStyle w:val="None"/>
          <w:color w:val="000000" w:themeColor="text1"/>
        </w:rPr>
        <w:t xml:space="preserve"> Upper extremity, Vocational Rehabilitation, Work-related transitions</w:t>
      </w:r>
    </w:p>
    <w:p w14:paraId="6C52ACCA" w14:textId="77777777" w:rsidR="00396740" w:rsidRPr="009C5974" w:rsidRDefault="00396740" w:rsidP="009C5974">
      <w:pPr>
        <w:spacing w:line="360" w:lineRule="auto"/>
        <w:jc w:val="both"/>
        <w:rPr>
          <w:rStyle w:val="None"/>
          <w:color w:val="000000" w:themeColor="text1"/>
        </w:rPr>
      </w:pPr>
    </w:p>
    <w:p w14:paraId="233EC6AB" w14:textId="4451C6EE" w:rsidR="003069CB" w:rsidRPr="009C5974" w:rsidRDefault="003069CB" w:rsidP="009C5974">
      <w:pPr>
        <w:spacing w:line="360" w:lineRule="auto"/>
        <w:jc w:val="both"/>
        <w:rPr>
          <w:rStyle w:val="None"/>
          <w:color w:val="000000" w:themeColor="text1"/>
        </w:rPr>
      </w:pPr>
    </w:p>
    <w:p w14:paraId="1049742D" w14:textId="77777777" w:rsidR="005E1BB2" w:rsidRPr="009C5974" w:rsidRDefault="005E1BB2" w:rsidP="009C5974">
      <w:pPr>
        <w:spacing w:line="360" w:lineRule="auto"/>
        <w:jc w:val="both"/>
        <w:rPr>
          <w:rStyle w:val="None"/>
          <w:color w:val="000000" w:themeColor="text1"/>
        </w:rPr>
      </w:pPr>
    </w:p>
    <w:p w14:paraId="67F8CF52" w14:textId="4E7B1CFD" w:rsidR="003069CB" w:rsidRDefault="003069CB" w:rsidP="009C5974">
      <w:pPr>
        <w:spacing w:line="360" w:lineRule="auto"/>
        <w:jc w:val="both"/>
        <w:rPr>
          <w:rStyle w:val="None"/>
          <w:color w:val="000000" w:themeColor="text1"/>
        </w:rPr>
      </w:pPr>
    </w:p>
    <w:p w14:paraId="6413F777" w14:textId="69040811" w:rsidR="009C5974" w:rsidRDefault="009C5974" w:rsidP="009C5974">
      <w:pPr>
        <w:spacing w:line="360" w:lineRule="auto"/>
        <w:jc w:val="both"/>
        <w:rPr>
          <w:rStyle w:val="None"/>
          <w:color w:val="000000" w:themeColor="text1"/>
        </w:rPr>
      </w:pPr>
    </w:p>
    <w:p w14:paraId="5AB663AB" w14:textId="77777777" w:rsidR="003B5A8C" w:rsidRPr="009C5974" w:rsidRDefault="003B5A8C" w:rsidP="009C5974">
      <w:pPr>
        <w:spacing w:line="360" w:lineRule="auto"/>
        <w:jc w:val="both"/>
        <w:rPr>
          <w:rStyle w:val="None"/>
          <w:color w:val="000000" w:themeColor="text1"/>
        </w:rPr>
      </w:pPr>
    </w:p>
    <w:p w14:paraId="7FFD8877" w14:textId="77777777" w:rsidR="007758CC" w:rsidRPr="009C5974" w:rsidRDefault="007758CC" w:rsidP="009C5974">
      <w:pPr>
        <w:spacing w:line="360" w:lineRule="auto"/>
        <w:rPr>
          <w:b/>
          <w:bCs/>
          <w:color w:val="000000" w:themeColor="text1"/>
        </w:rPr>
      </w:pPr>
      <w:r w:rsidRPr="009C5974">
        <w:rPr>
          <w:b/>
          <w:bCs/>
          <w:color w:val="000000" w:themeColor="text1"/>
        </w:rPr>
        <w:lastRenderedPageBreak/>
        <w:t xml:space="preserve">BACKGROUND </w:t>
      </w:r>
    </w:p>
    <w:p w14:paraId="3C6935DE" w14:textId="533FE892" w:rsidR="007758CC" w:rsidRPr="009C5974" w:rsidRDefault="007758CC" w:rsidP="009C5974">
      <w:pPr>
        <w:spacing w:line="360" w:lineRule="auto"/>
        <w:jc w:val="both"/>
        <w:rPr>
          <w:rFonts w:eastAsiaTheme="minorHAnsi"/>
          <w:color w:val="000000" w:themeColor="text1"/>
          <w:lang w:eastAsia="en-US"/>
        </w:rPr>
      </w:pPr>
      <w:r w:rsidRPr="009C5974">
        <w:rPr>
          <w:rStyle w:val="None"/>
          <w:color w:val="000000" w:themeColor="text1"/>
        </w:rPr>
        <w:t xml:space="preserve">The socio-economic burden of hand injuries in South Africa is substantial. Hand </w:t>
      </w:r>
      <w:r w:rsidRPr="009C5974">
        <w:rPr>
          <w:rFonts w:eastAsiaTheme="minorHAnsi"/>
          <w:color w:val="000000" w:themeColor="text1"/>
          <w:lang w:eastAsia="en-US"/>
        </w:rPr>
        <w:t xml:space="preserve">injuries incur costs to the individual, employers and the state. </w:t>
      </w:r>
      <w:r w:rsidRPr="009C5974">
        <w:rPr>
          <w:rStyle w:val="None"/>
          <w:color w:val="000000" w:themeColor="text1"/>
        </w:rPr>
        <w:t xml:space="preserve">This is particularly noticeable in the government health sector, where many </w:t>
      </w:r>
      <w:r w:rsidR="006F3847">
        <w:rPr>
          <w:rStyle w:val="None"/>
          <w:color w:val="000000" w:themeColor="text1"/>
        </w:rPr>
        <w:t>client</w:t>
      </w:r>
      <w:r w:rsidRPr="009C5974">
        <w:rPr>
          <w:rStyle w:val="None"/>
          <w:color w:val="000000" w:themeColor="text1"/>
        </w:rPr>
        <w:t>s are manual labourers whose job tasks are physically demanding. The intrinsic job demands of manual labour require hand function, with specific skills in dexterity and manual handling. Therefore, sustaining a hand injury will typically result in functional deficits requiring medical intervention and rehabilitation and will impact on the person’s capacity to work</w:t>
      </w:r>
      <w:r w:rsidR="004F5093" w:rsidRPr="009C5974">
        <w:rPr>
          <w:rStyle w:val="None"/>
          <w:color w:val="000000" w:themeColor="text1"/>
          <w:vertAlign w:val="superscript"/>
        </w:rPr>
        <w:t>1</w:t>
      </w:r>
      <w:r w:rsidRPr="009C5974">
        <w:rPr>
          <w:rStyle w:val="None"/>
          <w:color w:val="000000" w:themeColor="text1"/>
        </w:rPr>
        <w:t>. Occupational therapists are equipped to provide therapy and vocational rehabilitation to people with hand injuries.</w:t>
      </w:r>
      <w:r w:rsidRPr="009C5974">
        <w:rPr>
          <w:rFonts w:eastAsiaTheme="minorHAnsi"/>
          <w:color w:val="000000" w:themeColor="text1"/>
          <w:lang w:eastAsia="en-US"/>
        </w:rPr>
        <w:t xml:space="preserve"> </w:t>
      </w:r>
      <w:r w:rsidRPr="009C5974">
        <w:rPr>
          <w:color w:val="000000" w:themeColor="text1"/>
        </w:rPr>
        <w:t>Substantial evidence has been produced in the United Kingdom on the benefits of vocational rehabilitation</w:t>
      </w:r>
      <w:r w:rsidR="004F5093" w:rsidRPr="009C5974">
        <w:rPr>
          <w:color w:val="000000" w:themeColor="text1"/>
          <w:vertAlign w:val="superscript"/>
        </w:rPr>
        <w:t>2</w:t>
      </w:r>
      <w:r w:rsidR="004F5093" w:rsidRPr="009C5974">
        <w:rPr>
          <w:color w:val="000000" w:themeColor="text1"/>
        </w:rPr>
        <w:t>.</w:t>
      </w:r>
      <w:r w:rsidRPr="009C5974">
        <w:rPr>
          <w:rFonts w:eastAsiaTheme="minorHAnsi"/>
          <w:color w:val="000000" w:themeColor="text1"/>
          <w:lang w:eastAsia="en-US"/>
        </w:rPr>
        <w:t xml:space="preserve"> </w:t>
      </w:r>
    </w:p>
    <w:p w14:paraId="2B444A36" w14:textId="77777777" w:rsidR="007758CC" w:rsidRPr="009C5974" w:rsidRDefault="007758CC" w:rsidP="009C5974">
      <w:pPr>
        <w:spacing w:line="360" w:lineRule="auto"/>
        <w:jc w:val="both"/>
        <w:rPr>
          <w:rFonts w:eastAsiaTheme="minorHAnsi"/>
          <w:color w:val="000000" w:themeColor="text1"/>
          <w:lang w:eastAsia="en-US"/>
        </w:rPr>
      </w:pPr>
    </w:p>
    <w:p w14:paraId="75DFB4CF" w14:textId="69009D18" w:rsidR="007758CC" w:rsidRPr="009C5974" w:rsidRDefault="007758CC" w:rsidP="009C5974">
      <w:pPr>
        <w:spacing w:line="360" w:lineRule="auto"/>
        <w:jc w:val="both"/>
        <w:rPr>
          <w:rFonts w:eastAsiaTheme="minorHAnsi"/>
          <w:color w:val="000000" w:themeColor="text1"/>
          <w:lang w:eastAsia="en-US"/>
        </w:rPr>
      </w:pPr>
      <w:r w:rsidRPr="009C5974">
        <w:rPr>
          <w:color w:val="000000" w:themeColor="text1"/>
        </w:rPr>
        <w:t>More than a decade ago, it was reported that 1 million workers in the United States of America sustained hand injuries annually</w:t>
      </w:r>
      <w:r w:rsidR="004F5093" w:rsidRPr="009C5974">
        <w:rPr>
          <w:color w:val="000000" w:themeColor="text1"/>
          <w:vertAlign w:val="superscript"/>
        </w:rPr>
        <w:t>3</w:t>
      </w:r>
      <w:r w:rsidR="007B2564">
        <w:rPr>
          <w:color w:val="000000" w:themeColor="text1"/>
        </w:rPr>
        <w:t>.</w:t>
      </w:r>
      <w:r w:rsidRPr="009C5974">
        <w:rPr>
          <w:color w:val="000000" w:themeColor="text1"/>
        </w:rPr>
        <w:t xml:space="preserve"> </w:t>
      </w:r>
      <w:r w:rsidRPr="009C5974">
        <w:rPr>
          <w:color w:val="000000" w:themeColor="text1"/>
          <w:lang w:val="en-US"/>
        </w:rPr>
        <w:t>Canadian statistics have shown</w:t>
      </w:r>
      <w:r w:rsidRPr="009C5974">
        <w:rPr>
          <w:rStyle w:val="None"/>
          <w:color w:val="000000" w:themeColor="text1"/>
        </w:rPr>
        <w:t xml:space="preserve"> that 28% of 630,000 work-related injuries in 2003 were to the hand</w:t>
      </w:r>
      <w:r w:rsidR="004F5093" w:rsidRPr="009C5974">
        <w:rPr>
          <w:rStyle w:val="None"/>
          <w:color w:val="000000" w:themeColor="text1"/>
          <w:vertAlign w:val="superscript"/>
        </w:rPr>
        <w:t>4</w:t>
      </w:r>
      <w:r w:rsidRPr="009C5974">
        <w:rPr>
          <w:rStyle w:val="None"/>
          <w:color w:val="000000" w:themeColor="text1"/>
        </w:rPr>
        <w:t xml:space="preserve">, while </w:t>
      </w:r>
      <w:r w:rsidRPr="009C5974">
        <w:rPr>
          <w:color w:val="000000" w:themeColor="text1"/>
        </w:rPr>
        <w:t>one-fifth of cases presenting to European emergency departments are hand injuries</w:t>
      </w:r>
      <w:r w:rsidR="004F5093" w:rsidRPr="009C5974">
        <w:rPr>
          <w:color w:val="000000" w:themeColor="text1"/>
          <w:vertAlign w:val="superscript"/>
        </w:rPr>
        <w:t>5</w:t>
      </w:r>
      <w:r w:rsidRPr="009C5974">
        <w:rPr>
          <w:color w:val="000000" w:themeColor="text1"/>
        </w:rPr>
        <w:t>.</w:t>
      </w:r>
      <w:r w:rsidRPr="009C5974">
        <w:rPr>
          <w:rStyle w:val="None"/>
          <w:rFonts w:eastAsiaTheme="majorEastAsia"/>
          <w:color w:val="000000" w:themeColor="text1"/>
        </w:rPr>
        <w:t xml:space="preserve">  There are no accurate prevalence statistics for hand injuries in South Africa. Considering the high levels of violence and road traffic accidents in South Africa</w:t>
      </w:r>
      <w:r w:rsidR="00EA3BC3" w:rsidRPr="009C5974">
        <w:rPr>
          <w:rFonts w:eastAsiaTheme="minorHAnsi"/>
          <w:color w:val="000000" w:themeColor="text1"/>
          <w:vertAlign w:val="superscript"/>
          <w:lang w:eastAsia="en-US"/>
        </w:rPr>
        <w:t>6</w:t>
      </w:r>
      <w:r w:rsidRPr="009C5974">
        <w:rPr>
          <w:rFonts w:eastAsiaTheme="minorHAnsi"/>
          <w:color w:val="000000" w:themeColor="text1"/>
          <w:lang w:eastAsia="en-US"/>
        </w:rPr>
        <w:t xml:space="preserve">, </w:t>
      </w:r>
      <w:r w:rsidRPr="009C5974">
        <w:rPr>
          <w:rStyle w:val="None"/>
          <w:rFonts w:eastAsiaTheme="majorEastAsia"/>
          <w:color w:val="000000" w:themeColor="text1"/>
        </w:rPr>
        <w:t>we assume that hand injuries are likely to be more prevalent than Europe and North America.</w:t>
      </w:r>
    </w:p>
    <w:p w14:paraId="22285612" w14:textId="77777777" w:rsidR="007758CC" w:rsidRPr="009C5974" w:rsidRDefault="007758CC" w:rsidP="009C5974">
      <w:pPr>
        <w:spacing w:line="360" w:lineRule="auto"/>
        <w:jc w:val="both"/>
        <w:rPr>
          <w:rFonts w:eastAsiaTheme="minorHAnsi"/>
          <w:color w:val="525252" w:themeColor="accent3" w:themeShade="80"/>
          <w:lang w:eastAsia="en-US"/>
        </w:rPr>
      </w:pPr>
    </w:p>
    <w:p w14:paraId="007AC789" w14:textId="6B013C62" w:rsidR="007758CC" w:rsidRPr="009C5974" w:rsidRDefault="007758CC" w:rsidP="009C5974">
      <w:pPr>
        <w:spacing w:line="360" w:lineRule="auto"/>
        <w:jc w:val="both"/>
        <w:rPr>
          <w:rFonts w:eastAsiaTheme="minorHAnsi"/>
          <w:color w:val="000000" w:themeColor="text1"/>
          <w:lang w:eastAsia="en-US"/>
        </w:rPr>
      </w:pPr>
      <w:r w:rsidRPr="009C5974">
        <w:rPr>
          <w:rStyle w:val="None"/>
          <w:rFonts w:eastAsiaTheme="majorEastAsia"/>
          <w:color w:val="000000" w:themeColor="text1"/>
        </w:rPr>
        <w:t xml:space="preserve">South Africa has large income inequalities despite the abolishment of </w:t>
      </w:r>
      <w:r w:rsidRPr="009C5974">
        <w:rPr>
          <w:rStyle w:val="None"/>
          <w:rFonts w:eastAsiaTheme="majorEastAsia"/>
          <w:i/>
          <w:color w:val="000000" w:themeColor="text1"/>
        </w:rPr>
        <w:t xml:space="preserve">Apartheid </w:t>
      </w:r>
      <w:r w:rsidRPr="009C5974">
        <w:rPr>
          <w:rStyle w:val="None"/>
          <w:rFonts w:eastAsiaTheme="majorEastAsia"/>
          <w:color w:val="000000" w:themeColor="text1"/>
        </w:rPr>
        <w:t>in 1994. This ha</w:t>
      </w:r>
      <w:r w:rsidR="007B2564">
        <w:rPr>
          <w:rStyle w:val="None"/>
          <w:rFonts w:eastAsiaTheme="majorEastAsia"/>
          <w:color w:val="000000" w:themeColor="text1"/>
        </w:rPr>
        <w:t>s</w:t>
      </w:r>
      <w:r w:rsidRPr="009C5974">
        <w:rPr>
          <w:rStyle w:val="None"/>
          <w:rFonts w:eastAsiaTheme="majorEastAsia"/>
          <w:color w:val="000000" w:themeColor="text1"/>
        </w:rPr>
        <w:t xml:space="preserve"> affected the level of skills of informal workers in the South African labour force</w:t>
      </w:r>
      <w:r w:rsidR="00EA3BC3" w:rsidRPr="009C5974">
        <w:rPr>
          <w:rStyle w:val="None"/>
          <w:rFonts w:eastAsiaTheme="majorEastAsia"/>
          <w:color w:val="000000" w:themeColor="text1"/>
          <w:vertAlign w:val="superscript"/>
        </w:rPr>
        <w:t>7</w:t>
      </w:r>
      <w:r w:rsidRPr="009C5974">
        <w:rPr>
          <w:rStyle w:val="None"/>
          <w:rFonts w:eastAsiaTheme="majorEastAsia"/>
          <w:color w:val="000000" w:themeColor="text1"/>
        </w:rPr>
        <w:t xml:space="preserve">. </w:t>
      </w:r>
      <w:r w:rsidRPr="009C5974">
        <w:rPr>
          <w:rStyle w:val="None"/>
          <w:color w:val="000000" w:themeColor="text1"/>
        </w:rPr>
        <w:t>In low</w:t>
      </w:r>
      <w:r w:rsidR="007B2564">
        <w:rPr>
          <w:rStyle w:val="None"/>
          <w:color w:val="000000" w:themeColor="text1"/>
        </w:rPr>
        <w:t>-</w:t>
      </w:r>
      <w:r w:rsidRPr="009C5974">
        <w:rPr>
          <w:rStyle w:val="None"/>
          <w:color w:val="000000" w:themeColor="text1"/>
        </w:rPr>
        <w:t xml:space="preserve"> and middle-income countries, the economy is dependent on manual labour for the propagation of industrialization. Equipment used by manual workers is often unsafe and unregulated by safety laws in developing countries, which may contribute to hand injuries in South Africa</w:t>
      </w:r>
      <w:r w:rsidR="00EA3BC3" w:rsidRPr="009C5974">
        <w:rPr>
          <w:rStyle w:val="None"/>
          <w:color w:val="000000" w:themeColor="text1"/>
          <w:vertAlign w:val="superscript"/>
        </w:rPr>
        <w:t>8</w:t>
      </w:r>
      <w:r w:rsidR="00EA3BC3" w:rsidRPr="009C5974">
        <w:rPr>
          <w:rStyle w:val="None"/>
          <w:color w:val="000000" w:themeColor="text1"/>
        </w:rPr>
        <w:t>.</w:t>
      </w:r>
    </w:p>
    <w:p w14:paraId="014581D4" w14:textId="77777777" w:rsidR="007758CC" w:rsidRPr="009C5974" w:rsidRDefault="007758CC" w:rsidP="009C5974">
      <w:pPr>
        <w:spacing w:line="360" w:lineRule="auto"/>
        <w:jc w:val="both"/>
        <w:rPr>
          <w:rStyle w:val="None"/>
          <w:color w:val="000000" w:themeColor="text1"/>
        </w:rPr>
      </w:pPr>
    </w:p>
    <w:p w14:paraId="62925830" w14:textId="297675BD" w:rsidR="007758CC" w:rsidRPr="009C5974" w:rsidRDefault="007758CC" w:rsidP="009C5974">
      <w:pPr>
        <w:spacing w:line="360" w:lineRule="auto"/>
        <w:jc w:val="both"/>
        <w:rPr>
          <w:rStyle w:val="None"/>
          <w:rFonts w:eastAsiaTheme="majorEastAsia"/>
          <w:color w:val="000000" w:themeColor="text1"/>
        </w:rPr>
      </w:pPr>
      <w:r w:rsidRPr="009C5974">
        <w:rPr>
          <w:rStyle w:val="None"/>
          <w:rFonts w:eastAsiaTheme="majorEastAsia"/>
          <w:color w:val="000000" w:themeColor="text1"/>
        </w:rPr>
        <w:t xml:space="preserve">The majority of South Africans </w:t>
      </w:r>
      <w:r w:rsidRPr="009C5974">
        <w:rPr>
          <w:color w:val="000000" w:themeColor="text1"/>
        </w:rPr>
        <w:t>do not have healthcare insurance</w:t>
      </w:r>
      <w:r w:rsidR="00EA3BC3" w:rsidRPr="009C5974">
        <w:rPr>
          <w:color w:val="000000" w:themeColor="text1"/>
          <w:vertAlign w:val="superscript"/>
        </w:rPr>
        <w:t>9</w:t>
      </w:r>
      <w:r w:rsidRPr="009C5974">
        <w:rPr>
          <w:color w:val="000000" w:themeColor="text1"/>
        </w:rPr>
        <w:t xml:space="preserve"> and are therefore reliant on</w:t>
      </w:r>
      <w:r w:rsidRPr="009C5974">
        <w:rPr>
          <w:rStyle w:val="None"/>
          <w:rFonts w:eastAsiaTheme="majorEastAsia"/>
          <w:color w:val="000000" w:themeColor="text1"/>
        </w:rPr>
        <w:t xml:space="preserve"> the </w:t>
      </w:r>
      <w:r w:rsidR="007B2564">
        <w:rPr>
          <w:rStyle w:val="None"/>
          <w:rFonts w:eastAsiaTheme="majorEastAsia"/>
          <w:color w:val="000000" w:themeColor="text1"/>
        </w:rPr>
        <w:t xml:space="preserve">public </w:t>
      </w:r>
      <w:r w:rsidRPr="009C5974">
        <w:rPr>
          <w:rStyle w:val="None"/>
          <w:rFonts w:eastAsiaTheme="majorEastAsia"/>
          <w:color w:val="000000" w:themeColor="text1"/>
        </w:rPr>
        <w:t>sector</w:t>
      </w:r>
      <w:r w:rsidRPr="009C5974">
        <w:rPr>
          <w:color w:val="000000" w:themeColor="text1"/>
        </w:rPr>
        <w:t xml:space="preserve"> for healthcare</w:t>
      </w:r>
      <w:r w:rsidRPr="009C5974">
        <w:rPr>
          <w:rStyle w:val="None"/>
          <w:rFonts w:eastAsiaTheme="majorEastAsia"/>
          <w:color w:val="000000" w:themeColor="text1"/>
        </w:rPr>
        <w:t>. People in higher income brackets can afford healthcare insurance and thus to receive treatment in the private healthcare sector</w:t>
      </w:r>
      <w:r w:rsidR="00EA3BC3" w:rsidRPr="009C5974">
        <w:rPr>
          <w:rStyle w:val="None"/>
          <w:rFonts w:eastAsiaTheme="majorEastAsia"/>
          <w:color w:val="000000" w:themeColor="text1"/>
          <w:vertAlign w:val="superscript"/>
        </w:rPr>
        <w:t>9</w:t>
      </w:r>
      <w:r w:rsidRPr="009C5974">
        <w:rPr>
          <w:color w:val="000000" w:themeColor="text1"/>
        </w:rPr>
        <w:t xml:space="preserve">. The private sector has better human resourcing than the public sector, </w:t>
      </w:r>
      <w:r w:rsidRPr="009C5974">
        <w:rPr>
          <w:rStyle w:val="None"/>
          <w:rFonts w:eastAsiaTheme="majorEastAsia"/>
          <w:color w:val="000000" w:themeColor="text1"/>
        </w:rPr>
        <w:t>despite more people being dependent on the government sector for healthcare</w:t>
      </w:r>
      <w:r w:rsidR="00EA3BC3" w:rsidRPr="009C5974">
        <w:rPr>
          <w:rStyle w:val="None"/>
          <w:rFonts w:eastAsiaTheme="majorEastAsia"/>
          <w:color w:val="000000" w:themeColor="text1"/>
          <w:vertAlign w:val="superscript"/>
        </w:rPr>
        <w:t>10</w:t>
      </w:r>
      <w:r w:rsidRPr="009C5974">
        <w:rPr>
          <w:rStyle w:val="None"/>
          <w:rFonts w:eastAsiaTheme="majorEastAsia"/>
          <w:color w:val="000000" w:themeColor="text1"/>
        </w:rPr>
        <w:t xml:space="preserve">. </w:t>
      </w:r>
      <w:r w:rsidRPr="009C5974">
        <w:rPr>
          <w:rFonts w:eastAsiaTheme="minorHAnsi"/>
          <w:color w:val="000000" w:themeColor="text1"/>
          <w:lang w:eastAsia="en-US"/>
        </w:rPr>
        <w:t>Transport costs, travelling distances and the type of transport available contribute to the barriers South Africans face in accessing healthcare</w:t>
      </w:r>
      <w:r w:rsidR="00EA3BC3" w:rsidRPr="009C5974">
        <w:rPr>
          <w:rStyle w:val="None"/>
          <w:rFonts w:eastAsiaTheme="majorEastAsia"/>
          <w:color w:val="000000" w:themeColor="text1"/>
          <w:vertAlign w:val="superscript"/>
        </w:rPr>
        <w:t>7</w:t>
      </w:r>
      <w:r w:rsidRPr="009C5974">
        <w:rPr>
          <w:rStyle w:val="None"/>
          <w:rFonts w:eastAsiaTheme="majorEastAsia"/>
          <w:color w:val="000000" w:themeColor="text1"/>
        </w:rPr>
        <w:t xml:space="preserve">. </w:t>
      </w:r>
    </w:p>
    <w:p w14:paraId="234E1B4A" w14:textId="77777777" w:rsidR="007758CC" w:rsidRPr="009C5974" w:rsidRDefault="007758CC" w:rsidP="009C5974">
      <w:pPr>
        <w:spacing w:line="360" w:lineRule="auto"/>
        <w:jc w:val="both"/>
        <w:rPr>
          <w:rFonts w:eastAsiaTheme="minorHAnsi"/>
          <w:color w:val="000000" w:themeColor="text1"/>
          <w:lang w:eastAsia="en-US"/>
        </w:rPr>
      </w:pPr>
    </w:p>
    <w:p w14:paraId="0679BC0E" w14:textId="431465B3" w:rsidR="007758CC" w:rsidRPr="009C5974" w:rsidRDefault="007758CC" w:rsidP="009C5974">
      <w:pPr>
        <w:spacing w:line="360" w:lineRule="auto"/>
        <w:jc w:val="both"/>
        <w:rPr>
          <w:rFonts w:eastAsiaTheme="minorHAnsi"/>
          <w:color w:val="000000" w:themeColor="text1"/>
          <w:lang w:eastAsia="en-US"/>
        </w:rPr>
      </w:pPr>
      <w:r w:rsidRPr="009C5974">
        <w:rPr>
          <w:rFonts w:eastAsiaTheme="minorHAnsi"/>
          <w:color w:val="000000" w:themeColor="text1"/>
          <w:lang w:eastAsia="en-US"/>
        </w:rPr>
        <w:t xml:space="preserve">Occupational therapists draw on a variety of strategies to facilitate work-related transitions. The frequency of using these strategies is however unclear. In Norway, the most effective </w:t>
      </w:r>
      <w:r w:rsidRPr="009C5974">
        <w:rPr>
          <w:rFonts w:eastAsiaTheme="minorHAnsi"/>
          <w:color w:val="000000" w:themeColor="text1"/>
          <w:lang w:eastAsia="en-US"/>
        </w:rPr>
        <w:lastRenderedPageBreak/>
        <w:t>vocational rehabilitation strategy was found to include the prompt placement of the client back into work</w:t>
      </w:r>
      <w:r w:rsidR="00EA3BC3" w:rsidRPr="009C5974">
        <w:rPr>
          <w:rFonts w:eastAsiaTheme="minorHAnsi"/>
          <w:color w:val="000000" w:themeColor="text1"/>
          <w:vertAlign w:val="superscript"/>
          <w:lang w:eastAsia="en-US"/>
        </w:rPr>
        <w:t>11</w:t>
      </w:r>
      <w:r w:rsidRPr="009C5974">
        <w:rPr>
          <w:color w:val="000000" w:themeColor="text1"/>
        </w:rPr>
        <w:t>, while an Australian study reported the most important and most used skills within vocational rehabilitation were case management and personal counselling</w:t>
      </w:r>
      <w:r w:rsidR="00EA3BC3" w:rsidRPr="009C5974">
        <w:rPr>
          <w:color w:val="000000" w:themeColor="text1"/>
          <w:vertAlign w:val="superscript"/>
        </w:rPr>
        <w:t>12</w:t>
      </w:r>
      <w:r w:rsidRPr="009C5974">
        <w:rPr>
          <w:color w:val="000000" w:themeColor="text1"/>
        </w:rPr>
        <w:t xml:space="preserve">. A study conducted in Australia </w:t>
      </w:r>
      <w:r w:rsidRPr="009C5974">
        <w:rPr>
          <w:rFonts w:eastAsiaTheme="minorHAnsi"/>
          <w:color w:val="000000" w:themeColor="text1"/>
          <w:lang w:eastAsia="en-US"/>
        </w:rPr>
        <w:t xml:space="preserve">found that the reported frequency of </w:t>
      </w:r>
      <w:r w:rsidRPr="009C5974">
        <w:rPr>
          <w:rFonts w:eastAsiaTheme="minorHAnsi"/>
          <w:i/>
          <w:iCs/>
          <w:color w:val="000000" w:themeColor="text1"/>
          <w:lang w:eastAsia="en-US"/>
        </w:rPr>
        <w:t>actual</w:t>
      </w:r>
      <w:r w:rsidRPr="009C5974">
        <w:rPr>
          <w:rFonts w:eastAsiaTheme="minorHAnsi"/>
          <w:color w:val="000000" w:themeColor="text1"/>
          <w:lang w:eastAsia="en-US"/>
        </w:rPr>
        <w:t xml:space="preserve"> and </w:t>
      </w:r>
      <w:r w:rsidRPr="009C5974">
        <w:rPr>
          <w:rFonts w:eastAsiaTheme="minorHAnsi"/>
          <w:i/>
          <w:iCs/>
          <w:color w:val="000000" w:themeColor="text1"/>
          <w:lang w:eastAsia="en-US"/>
        </w:rPr>
        <w:t xml:space="preserve">ideal </w:t>
      </w:r>
      <w:r w:rsidRPr="009C5974">
        <w:rPr>
          <w:rFonts w:eastAsiaTheme="minorHAnsi"/>
          <w:color w:val="000000" w:themeColor="text1"/>
          <w:lang w:eastAsia="en-US"/>
        </w:rPr>
        <w:t>use of strategies differed</w:t>
      </w:r>
      <w:r w:rsidR="008722CD" w:rsidRPr="009C5974">
        <w:rPr>
          <w:rFonts w:eastAsiaTheme="minorHAnsi"/>
          <w:color w:val="000000" w:themeColor="text1"/>
          <w:lang w:eastAsia="en-US"/>
        </w:rPr>
        <w:t xml:space="preserve"> </w:t>
      </w:r>
      <w:r w:rsidR="008722CD" w:rsidRPr="009C5974">
        <w:rPr>
          <w:rFonts w:eastAsiaTheme="minorHAnsi"/>
          <w:color w:val="000000" w:themeColor="text1"/>
          <w:vertAlign w:val="superscript"/>
          <w:lang w:eastAsia="en-US"/>
        </w:rPr>
        <w:t>13</w:t>
      </w:r>
      <w:r w:rsidR="008722CD" w:rsidRPr="009C5974">
        <w:rPr>
          <w:rFonts w:eastAsiaTheme="minorHAnsi"/>
          <w:color w:val="000000" w:themeColor="text1"/>
          <w:lang w:eastAsia="en-US"/>
        </w:rPr>
        <w:t>.</w:t>
      </w:r>
      <w:r w:rsidR="008722CD" w:rsidRPr="009C5974">
        <w:rPr>
          <w:rFonts w:eastAsiaTheme="minorHAnsi"/>
          <w:color w:val="000000" w:themeColor="text1"/>
          <w:vertAlign w:val="superscript"/>
          <w:lang w:eastAsia="en-US"/>
        </w:rPr>
        <w:t xml:space="preserve"> </w:t>
      </w:r>
      <w:r w:rsidRPr="009C5974">
        <w:rPr>
          <w:rFonts w:eastAsiaTheme="minorHAnsi"/>
          <w:color w:val="000000" w:themeColor="text1"/>
          <w:lang w:eastAsia="en-US"/>
        </w:rPr>
        <w:t>The authors did, however, find an overlap of strategies that were used with the same frequency across all types of work-related interventions</w:t>
      </w:r>
      <w:r w:rsidR="008722CD" w:rsidRPr="009C5974">
        <w:rPr>
          <w:rFonts w:eastAsiaTheme="minorHAnsi"/>
          <w:color w:val="000000" w:themeColor="text1"/>
          <w:vertAlign w:val="superscript"/>
          <w:lang w:eastAsia="en-US"/>
        </w:rPr>
        <w:t>13</w:t>
      </w:r>
      <w:r w:rsidRPr="009C5974">
        <w:rPr>
          <w:rFonts w:eastAsiaTheme="minorHAnsi"/>
          <w:color w:val="000000" w:themeColor="text1"/>
          <w:lang w:eastAsia="en-US"/>
        </w:rPr>
        <w:t xml:space="preserve">. </w:t>
      </w:r>
    </w:p>
    <w:p w14:paraId="07301438" w14:textId="77777777" w:rsidR="007758CC" w:rsidRPr="009C5974" w:rsidRDefault="007758CC" w:rsidP="009C5974">
      <w:pPr>
        <w:spacing w:line="360" w:lineRule="auto"/>
        <w:jc w:val="both"/>
        <w:rPr>
          <w:rFonts w:eastAsiaTheme="minorHAnsi"/>
          <w:color w:val="000000" w:themeColor="text1"/>
          <w:lang w:eastAsia="en-US"/>
        </w:rPr>
      </w:pPr>
    </w:p>
    <w:p w14:paraId="5A84657C" w14:textId="7CA60168" w:rsidR="007758CC" w:rsidRPr="009C5974" w:rsidRDefault="007758CC" w:rsidP="009C5974">
      <w:pPr>
        <w:spacing w:line="360" w:lineRule="auto"/>
        <w:jc w:val="both"/>
        <w:rPr>
          <w:rFonts w:eastAsiaTheme="minorHAnsi"/>
          <w:color w:val="000000" w:themeColor="text1"/>
          <w:lang w:eastAsia="en-US"/>
        </w:rPr>
      </w:pPr>
      <w:r w:rsidRPr="009C5974">
        <w:rPr>
          <w:rFonts w:eastAsiaTheme="minorHAnsi"/>
          <w:color w:val="000000" w:themeColor="text1"/>
          <w:lang w:eastAsia="en-US"/>
        </w:rPr>
        <w:t>Barriers to work-related transitions occur at an economic, social and political level, as well as on a therapist- and client-specific level</w:t>
      </w:r>
      <w:r w:rsidR="008722CD" w:rsidRPr="009C5974">
        <w:rPr>
          <w:rFonts w:eastAsiaTheme="minorHAnsi"/>
          <w:color w:val="000000" w:themeColor="text1"/>
          <w:vertAlign w:val="superscript"/>
          <w:lang w:eastAsia="en-US"/>
        </w:rPr>
        <w:t>13</w:t>
      </w:r>
      <w:r w:rsidRPr="009C5974">
        <w:rPr>
          <w:rFonts w:eastAsiaTheme="minorHAnsi"/>
          <w:color w:val="000000" w:themeColor="text1"/>
          <w:lang w:eastAsia="en-US"/>
        </w:rPr>
        <w:t>. An Australian study found that the barriers to ideal practice in conducting work-related assessments related to occupational therapists working in isolation, and lacking training and experience</w:t>
      </w:r>
      <w:r w:rsidR="008722CD" w:rsidRPr="009C5974">
        <w:rPr>
          <w:rFonts w:eastAsiaTheme="minorHAnsi"/>
          <w:color w:val="000000" w:themeColor="text1"/>
          <w:vertAlign w:val="superscript"/>
          <w:lang w:eastAsia="en-US"/>
        </w:rPr>
        <w:t>13</w:t>
      </w:r>
      <w:r w:rsidRPr="009C5974">
        <w:rPr>
          <w:rFonts w:eastAsiaTheme="minorHAnsi"/>
          <w:color w:val="000000" w:themeColor="text1"/>
          <w:lang w:eastAsia="en-US"/>
        </w:rPr>
        <w:t>. Client-specific barriers included a lack of motivation to return to work and clients who do not speak English as a first language. The most prominent work barriers included a lack of consistency in the workplace, the work environment and the employer’s attitude</w:t>
      </w:r>
      <w:r w:rsidR="008722CD" w:rsidRPr="009C5974">
        <w:rPr>
          <w:rFonts w:eastAsiaTheme="minorHAnsi"/>
          <w:color w:val="000000" w:themeColor="text1"/>
          <w:vertAlign w:val="superscript"/>
          <w:lang w:eastAsia="en-US"/>
        </w:rPr>
        <w:t>13</w:t>
      </w:r>
      <w:r w:rsidRPr="009C5974">
        <w:rPr>
          <w:rFonts w:eastAsiaTheme="minorHAnsi"/>
          <w:color w:val="000000" w:themeColor="text1"/>
          <w:lang w:eastAsia="en-US"/>
        </w:rPr>
        <w:t xml:space="preserve">. External barriers included industrial issues, delayed referrals and legislative problems among others. </w:t>
      </w:r>
    </w:p>
    <w:p w14:paraId="24362848" w14:textId="77777777" w:rsidR="007758CC" w:rsidRPr="009C5974" w:rsidRDefault="007758CC" w:rsidP="009C5974">
      <w:pPr>
        <w:spacing w:line="360" w:lineRule="auto"/>
        <w:jc w:val="both"/>
        <w:rPr>
          <w:rStyle w:val="None"/>
          <w:color w:val="000000" w:themeColor="text1"/>
        </w:rPr>
      </w:pPr>
    </w:p>
    <w:p w14:paraId="4CB40AA7" w14:textId="4B1E7B9D" w:rsidR="007758CC" w:rsidRPr="009C5974" w:rsidRDefault="007758CC" w:rsidP="009C5974">
      <w:pPr>
        <w:spacing w:line="360" w:lineRule="auto"/>
        <w:jc w:val="both"/>
        <w:rPr>
          <w:rStyle w:val="None"/>
          <w:color w:val="000000" w:themeColor="text1"/>
        </w:rPr>
      </w:pPr>
      <w:bookmarkStart w:id="0" w:name="_et92p0"/>
      <w:bookmarkEnd w:id="0"/>
      <w:r w:rsidRPr="009C5974">
        <w:rPr>
          <w:rStyle w:val="None"/>
          <w:color w:val="000000" w:themeColor="text1"/>
        </w:rPr>
        <w:t xml:space="preserve">The current study was nested within a larger mixed-methods study that explored the successful transition of people with serious hand injuries to work. The quantitative phase of the study aimed to identify the strategies occupational therapists in South Africa were using to facilitate </w:t>
      </w:r>
      <w:r w:rsidRPr="00A1587D">
        <w:rPr>
          <w:rStyle w:val="None"/>
          <w:color w:val="000000" w:themeColor="text1"/>
        </w:rPr>
        <w:t>work</w:t>
      </w:r>
      <w:r w:rsidR="00A1587D">
        <w:rPr>
          <w:rStyle w:val="None"/>
          <w:color w:val="000000" w:themeColor="text1"/>
        </w:rPr>
        <w:t>-related transitions</w:t>
      </w:r>
      <w:r w:rsidRPr="009C5974">
        <w:rPr>
          <w:rStyle w:val="None"/>
          <w:color w:val="000000" w:themeColor="text1"/>
        </w:rPr>
        <w:t xml:space="preserve">, as well as to determine the barriers that are encountered. Identifying which strategies occupational therapists use to facilitate work-related transitions could inform the development of best practice guidelines which will assist clients to receive the best care in this area of occupational therapy service delivery. </w:t>
      </w:r>
    </w:p>
    <w:p w14:paraId="320980DC" w14:textId="77777777" w:rsidR="007758CC" w:rsidRPr="009C5974" w:rsidRDefault="007758CC" w:rsidP="009C5974">
      <w:pPr>
        <w:spacing w:line="360" w:lineRule="auto"/>
        <w:jc w:val="both"/>
        <w:rPr>
          <w:rStyle w:val="None"/>
          <w:color w:val="000000" w:themeColor="text1"/>
        </w:rPr>
      </w:pPr>
    </w:p>
    <w:p w14:paraId="31A149BF" w14:textId="77777777" w:rsidR="007758CC" w:rsidRPr="009C5974" w:rsidRDefault="007758CC" w:rsidP="009C5974">
      <w:pPr>
        <w:spacing w:line="360" w:lineRule="auto"/>
        <w:jc w:val="both"/>
        <w:rPr>
          <w:rStyle w:val="None"/>
          <w:color w:val="000000" w:themeColor="text1"/>
        </w:rPr>
      </w:pPr>
      <w:r w:rsidRPr="009C5974">
        <w:rPr>
          <w:rStyle w:val="None"/>
          <w:color w:val="000000" w:themeColor="text1"/>
        </w:rPr>
        <w:t>The study had three objectives:</w:t>
      </w:r>
    </w:p>
    <w:p w14:paraId="1396E55A" w14:textId="77777777" w:rsidR="007758CC" w:rsidRPr="009C5974" w:rsidRDefault="007758CC" w:rsidP="009C5974">
      <w:pPr>
        <w:spacing w:line="360" w:lineRule="auto"/>
        <w:jc w:val="both"/>
        <w:rPr>
          <w:color w:val="000000" w:themeColor="text1"/>
        </w:rPr>
      </w:pPr>
    </w:p>
    <w:p w14:paraId="1EE973AE" w14:textId="77777777" w:rsidR="007758CC" w:rsidRPr="009C5974" w:rsidRDefault="007758CC" w:rsidP="009C5974">
      <w:pPr>
        <w:pStyle w:val="CommentText"/>
        <w:numPr>
          <w:ilvl w:val="0"/>
          <w:numId w:val="12"/>
        </w:numPr>
        <w:spacing w:line="360" w:lineRule="auto"/>
        <w:rPr>
          <w:color w:val="000000" w:themeColor="text1"/>
          <w:sz w:val="24"/>
          <w:szCs w:val="24"/>
        </w:rPr>
      </w:pPr>
      <w:r w:rsidRPr="009C5974">
        <w:rPr>
          <w:color w:val="000000" w:themeColor="text1"/>
          <w:sz w:val="24"/>
          <w:szCs w:val="24"/>
        </w:rPr>
        <w:t xml:space="preserve">To establish which strategies occupational </w:t>
      </w:r>
      <w:proofErr w:type="gramStart"/>
      <w:r w:rsidRPr="009C5974">
        <w:rPr>
          <w:color w:val="000000" w:themeColor="text1"/>
          <w:sz w:val="24"/>
          <w:szCs w:val="24"/>
        </w:rPr>
        <w:t>therapists</w:t>
      </w:r>
      <w:proofErr w:type="gramEnd"/>
      <w:r w:rsidRPr="009C5974">
        <w:rPr>
          <w:color w:val="000000" w:themeColor="text1"/>
          <w:sz w:val="24"/>
          <w:szCs w:val="24"/>
        </w:rPr>
        <w:t xml:space="preserve"> use in their practice.</w:t>
      </w:r>
    </w:p>
    <w:p w14:paraId="7D07A6B6" w14:textId="77777777" w:rsidR="007758CC" w:rsidRPr="009C5974" w:rsidRDefault="007758CC" w:rsidP="009C5974">
      <w:pPr>
        <w:pStyle w:val="CommentText"/>
        <w:numPr>
          <w:ilvl w:val="0"/>
          <w:numId w:val="12"/>
        </w:numPr>
        <w:spacing w:line="360" w:lineRule="auto"/>
        <w:rPr>
          <w:color w:val="000000" w:themeColor="text1"/>
          <w:sz w:val="24"/>
          <w:szCs w:val="24"/>
        </w:rPr>
      </w:pPr>
      <w:r w:rsidRPr="009C5974">
        <w:rPr>
          <w:color w:val="000000" w:themeColor="text1"/>
          <w:sz w:val="24"/>
          <w:szCs w:val="24"/>
        </w:rPr>
        <w:t>To determine the frequency of use of the various strategies.</w:t>
      </w:r>
    </w:p>
    <w:p w14:paraId="29937F6B" w14:textId="77777777" w:rsidR="007758CC" w:rsidRPr="009C5974" w:rsidRDefault="007758CC" w:rsidP="009C5974">
      <w:pPr>
        <w:pStyle w:val="CommentText"/>
        <w:numPr>
          <w:ilvl w:val="0"/>
          <w:numId w:val="12"/>
        </w:numPr>
        <w:spacing w:line="360" w:lineRule="auto"/>
        <w:rPr>
          <w:color w:val="000000" w:themeColor="text1"/>
          <w:sz w:val="24"/>
          <w:szCs w:val="24"/>
        </w:rPr>
      </w:pPr>
      <w:r w:rsidRPr="009C5974">
        <w:rPr>
          <w:color w:val="000000" w:themeColor="text1"/>
          <w:sz w:val="24"/>
          <w:szCs w:val="24"/>
        </w:rPr>
        <w:t>To determine the barriers identified in work-related transitions.</w:t>
      </w:r>
    </w:p>
    <w:p w14:paraId="1A8BE38C" w14:textId="77777777" w:rsidR="007758CC" w:rsidRPr="009C5974" w:rsidRDefault="007758CC" w:rsidP="009C5974">
      <w:pPr>
        <w:pStyle w:val="NormalWeb"/>
        <w:spacing w:line="360" w:lineRule="auto"/>
        <w:rPr>
          <w:b/>
          <w:bCs/>
          <w:color w:val="000000" w:themeColor="text1"/>
        </w:rPr>
      </w:pPr>
      <w:r w:rsidRPr="009C5974">
        <w:rPr>
          <w:b/>
          <w:bCs/>
          <w:color w:val="000000" w:themeColor="text1"/>
        </w:rPr>
        <w:t>METHODS</w:t>
      </w:r>
    </w:p>
    <w:p w14:paraId="03A523C4" w14:textId="56CA2AF5" w:rsidR="007758CC" w:rsidRPr="009C5974" w:rsidRDefault="007758CC" w:rsidP="009C5974">
      <w:pPr>
        <w:spacing w:line="360" w:lineRule="auto"/>
        <w:rPr>
          <w:color w:val="4D4C4B"/>
          <w:shd w:val="clear" w:color="auto" w:fill="FFFFFF"/>
        </w:rPr>
      </w:pPr>
      <w:r w:rsidRPr="009C5974">
        <w:rPr>
          <w:color w:val="000000" w:themeColor="text1"/>
        </w:rPr>
        <w:t>The STROBE guidelines have been used to report this study</w:t>
      </w:r>
      <w:r w:rsidR="008722CD" w:rsidRPr="009C5974">
        <w:rPr>
          <w:color w:val="000000" w:themeColor="text1"/>
          <w:vertAlign w:val="superscript"/>
        </w:rPr>
        <w:t>14</w:t>
      </w:r>
      <w:r w:rsidRPr="009C5974">
        <w:rPr>
          <w:color w:val="000000" w:themeColor="text1"/>
          <w:shd w:val="clear" w:color="auto" w:fill="FFFFFF"/>
        </w:rPr>
        <w:t>.</w:t>
      </w:r>
    </w:p>
    <w:p w14:paraId="7159C8A1" w14:textId="77777777" w:rsidR="007758CC" w:rsidRPr="009C5974" w:rsidRDefault="007758CC" w:rsidP="009C5974">
      <w:pPr>
        <w:spacing w:line="360" w:lineRule="auto"/>
      </w:pPr>
    </w:p>
    <w:p w14:paraId="1C72ABB2" w14:textId="77777777" w:rsidR="007758CC" w:rsidRPr="009C5974" w:rsidRDefault="007758CC" w:rsidP="009C5974">
      <w:pPr>
        <w:spacing w:line="360" w:lineRule="auto"/>
        <w:jc w:val="both"/>
        <w:rPr>
          <w:b/>
          <w:bCs/>
          <w:color w:val="000000" w:themeColor="text1"/>
        </w:rPr>
      </w:pPr>
      <w:r w:rsidRPr="009C5974">
        <w:rPr>
          <w:b/>
          <w:bCs/>
          <w:color w:val="000000" w:themeColor="text1"/>
        </w:rPr>
        <w:lastRenderedPageBreak/>
        <w:t xml:space="preserve">Study Design </w:t>
      </w:r>
    </w:p>
    <w:p w14:paraId="76319205" w14:textId="1C5626C2" w:rsidR="007758CC" w:rsidRPr="009C5974" w:rsidRDefault="007758CC" w:rsidP="009C5974">
      <w:pPr>
        <w:spacing w:line="360" w:lineRule="auto"/>
        <w:jc w:val="both"/>
        <w:rPr>
          <w:rFonts w:eastAsiaTheme="minorHAnsi"/>
          <w:color w:val="000000" w:themeColor="text1"/>
          <w:lang w:eastAsia="en-US"/>
        </w:rPr>
      </w:pPr>
      <w:r w:rsidRPr="009C5974">
        <w:rPr>
          <w:rFonts w:eastAsiaTheme="minorHAnsi"/>
          <w:color w:val="000000" w:themeColor="text1"/>
          <w:lang w:eastAsia="en-US"/>
        </w:rPr>
        <w:t xml:space="preserve">This phase of the larger study made use of a descriptive cross-sectional research design. A cross-sectional study was considered appropriate </w:t>
      </w:r>
      <w:r w:rsidRPr="009C5974">
        <w:rPr>
          <w:color w:val="000000" w:themeColor="text1"/>
        </w:rPr>
        <w:t>as the authors wanted to obtain descriptive data from occupational therapists to identify which work-related transition strategies are being used and to draw comparisons between the different strategies</w:t>
      </w:r>
      <w:r w:rsidR="008722CD" w:rsidRPr="009C5974">
        <w:rPr>
          <w:color w:val="000000" w:themeColor="text1"/>
          <w:vertAlign w:val="superscript"/>
        </w:rPr>
        <w:t>15</w:t>
      </w:r>
      <w:r w:rsidRPr="009C5974">
        <w:rPr>
          <w:color w:val="000000" w:themeColor="text1"/>
        </w:rPr>
        <w:t xml:space="preserve">. Cross-sectional </w:t>
      </w:r>
      <w:r w:rsidR="00DC3422">
        <w:rPr>
          <w:color w:val="000000" w:themeColor="text1"/>
        </w:rPr>
        <w:t xml:space="preserve">questionnaires </w:t>
      </w:r>
      <w:r w:rsidRPr="009C5974">
        <w:rPr>
          <w:color w:val="000000" w:themeColor="text1"/>
        </w:rPr>
        <w:t>are useful to measure the frequency that various work-related transitional strategies are being used</w:t>
      </w:r>
      <w:r w:rsidR="008722CD" w:rsidRPr="009C5974">
        <w:rPr>
          <w:color w:val="000000" w:themeColor="text1"/>
          <w:vertAlign w:val="superscript"/>
        </w:rPr>
        <w:t>15</w:t>
      </w:r>
      <w:r w:rsidR="008722CD" w:rsidRPr="009C5974">
        <w:rPr>
          <w:color w:val="000000" w:themeColor="text1"/>
        </w:rPr>
        <w:t xml:space="preserve"> </w:t>
      </w:r>
      <w:r w:rsidRPr="009C5974">
        <w:rPr>
          <w:color w:val="000000" w:themeColor="text1"/>
        </w:rPr>
        <w:t xml:space="preserve">and to determine the variety </w:t>
      </w:r>
      <w:r w:rsidR="008F02FD">
        <w:rPr>
          <w:color w:val="000000" w:themeColor="text1"/>
        </w:rPr>
        <w:t xml:space="preserve">of </w:t>
      </w:r>
      <w:r w:rsidRPr="009C5974">
        <w:rPr>
          <w:color w:val="000000" w:themeColor="text1"/>
        </w:rPr>
        <w:t xml:space="preserve">barriers encountered by study participants. </w:t>
      </w:r>
    </w:p>
    <w:p w14:paraId="66BBB928" w14:textId="77777777" w:rsidR="007758CC" w:rsidRPr="009C5974" w:rsidRDefault="007758CC" w:rsidP="009C5974">
      <w:pPr>
        <w:spacing w:line="360" w:lineRule="auto"/>
        <w:jc w:val="both"/>
        <w:rPr>
          <w:rFonts w:eastAsiaTheme="minorHAnsi"/>
          <w:b/>
          <w:bCs/>
          <w:color w:val="000000" w:themeColor="text1"/>
          <w:lang w:eastAsia="en-US"/>
        </w:rPr>
      </w:pPr>
    </w:p>
    <w:p w14:paraId="4ABB30BC" w14:textId="6B7916FD" w:rsidR="007758CC" w:rsidRPr="009C5974" w:rsidRDefault="008F02FD" w:rsidP="009C5974">
      <w:pPr>
        <w:spacing w:line="360" w:lineRule="auto"/>
        <w:jc w:val="both"/>
        <w:rPr>
          <w:rFonts w:eastAsiaTheme="minorHAnsi"/>
          <w:color w:val="000000" w:themeColor="text1"/>
          <w:lang w:eastAsia="en-US"/>
        </w:rPr>
      </w:pPr>
      <w:r>
        <w:rPr>
          <w:rFonts w:eastAsiaTheme="minorHAnsi"/>
          <w:b/>
          <w:bCs/>
          <w:color w:val="000000" w:themeColor="text1"/>
          <w:lang w:eastAsia="en-US"/>
        </w:rPr>
        <w:t>Population and sampling</w:t>
      </w:r>
    </w:p>
    <w:p w14:paraId="6E15D4CB" w14:textId="3FF82848" w:rsidR="007758CC" w:rsidRPr="009C5974" w:rsidRDefault="007758CC" w:rsidP="00A1587D">
      <w:pPr>
        <w:spacing w:line="360" w:lineRule="auto"/>
        <w:jc w:val="both"/>
        <w:rPr>
          <w:color w:val="000000" w:themeColor="text1"/>
        </w:rPr>
      </w:pPr>
      <w:r w:rsidRPr="009C5974">
        <w:rPr>
          <w:color w:val="000000" w:themeColor="text1"/>
        </w:rPr>
        <w:t xml:space="preserve">The population comprised all occupational therapists in South Africa working within the field of </w:t>
      </w:r>
      <w:r w:rsidR="008F02FD">
        <w:rPr>
          <w:color w:val="000000" w:themeColor="text1"/>
        </w:rPr>
        <w:t>hand/</w:t>
      </w:r>
      <w:r w:rsidRPr="009C5974">
        <w:rPr>
          <w:rFonts w:eastAsia="Batang"/>
          <w:color w:val="000000" w:themeColor="text1"/>
        </w:rPr>
        <w:t xml:space="preserve">upper limb </w:t>
      </w:r>
      <w:r w:rsidR="008F02FD">
        <w:rPr>
          <w:rFonts w:eastAsia="Batang"/>
          <w:color w:val="000000" w:themeColor="text1"/>
        </w:rPr>
        <w:t xml:space="preserve">rehabilitation </w:t>
      </w:r>
      <w:r w:rsidRPr="009C5974">
        <w:rPr>
          <w:rFonts w:eastAsia="Batang"/>
          <w:color w:val="000000" w:themeColor="text1"/>
        </w:rPr>
        <w:t xml:space="preserve">and vocational rehabilitation or work practice. </w:t>
      </w:r>
      <w:r w:rsidRPr="009C5974">
        <w:rPr>
          <w:color w:val="000000" w:themeColor="text1"/>
        </w:rPr>
        <w:t xml:space="preserve">As no data were available on the number of occupational therapists working within this field, non- convenience sampling </w:t>
      </w:r>
      <w:r w:rsidR="00DC7BB4">
        <w:rPr>
          <w:color w:val="000000" w:themeColor="text1"/>
        </w:rPr>
        <w:t xml:space="preserve">with </w:t>
      </w:r>
      <w:r w:rsidR="00DC7BB4" w:rsidRPr="009C5974">
        <w:rPr>
          <w:color w:val="000000" w:themeColor="text1"/>
        </w:rPr>
        <w:t>snowball</w:t>
      </w:r>
      <w:r w:rsidR="00DC7BB4">
        <w:rPr>
          <w:color w:val="000000" w:themeColor="text1"/>
        </w:rPr>
        <w:t>ing</w:t>
      </w:r>
      <w:r w:rsidR="00DC7BB4" w:rsidRPr="009C5974">
        <w:rPr>
          <w:color w:val="000000" w:themeColor="text1"/>
        </w:rPr>
        <w:t xml:space="preserve"> </w:t>
      </w:r>
      <w:r w:rsidRPr="009C5974">
        <w:rPr>
          <w:color w:val="000000" w:themeColor="text1"/>
        </w:rPr>
        <w:t xml:space="preserve">was used to include as many occupational therapists as possible. </w:t>
      </w:r>
    </w:p>
    <w:p w14:paraId="7060C257" w14:textId="77777777" w:rsidR="00B36C80" w:rsidRDefault="0020347A" w:rsidP="009C5974">
      <w:pPr>
        <w:pStyle w:val="NormalWeb"/>
        <w:spacing w:line="360" w:lineRule="auto"/>
        <w:rPr>
          <w:b/>
          <w:bCs/>
          <w:color w:val="000000" w:themeColor="text1"/>
        </w:rPr>
      </w:pPr>
      <w:r w:rsidRPr="00B36C80">
        <w:rPr>
          <w:b/>
          <w:bCs/>
          <w:color w:val="000000" w:themeColor="text1"/>
        </w:rPr>
        <w:t>Instrumentation</w:t>
      </w:r>
      <w:r w:rsidR="00FD71B1">
        <w:rPr>
          <w:b/>
          <w:bCs/>
          <w:color w:val="000000" w:themeColor="text1"/>
        </w:rPr>
        <w:t xml:space="preserve"> </w:t>
      </w:r>
    </w:p>
    <w:p w14:paraId="0994280A" w14:textId="3290DFBE" w:rsidR="00B36C80" w:rsidRPr="00B36C80" w:rsidRDefault="00B36C80" w:rsidP="009C5974">
      <w:pPr>
        <w:pStyle w:val="NormalWeb"/>
        <w:spacing w:line="360" w:lineRule="auto"/>
        <w:rPr>
          <w:color w:val="000000" w:themeColor="text1"/>
        </w:rPr>
      </w:pPr>
      <w:r>
        <w:rPr>
          <w:color w:val="000000" w:themeColor="text1"/>
        </w:rPr>
        <w:t xml:space="preserve">A </w:t>
      </w:r>
      <w:r w:rsidR="00012B44">
        <w:rPr>
          <w:color w:val="000000" w:themeColor="text1"/>
        </w:rPr>
        <w:t xml:space="preserve">questionnaire was </w:t>
      </w:r>
      <w:proofErr w:type="gramStart"/>
      <w:r w:rsidR="00012B44">
        <w:rPr>
          <w:color w:val="000000" w:themeColor="text1"/>
        </w:rPr>
        <w:t>developed</w:t>
      </w:r>
      <w:proofErr w:type="gramEnd"/>
      <w:r w:rsidR="00012B44">
        <w:rPr>
          <w:color w:val="000000" w:themeColor="text1"/>
        </w:rPr>
        <w:t xml:space="preserve"> and </w:t>
      </w:r>
      <w:r w:rsidR="00B5374E">
        <w:rPr>
          <w:color w:val="000000" w:themeColor="text1"/>
        </w:rPr>
        <w:t>pilot t</w:t>
      </w:r>
      <w:r w:rsidR="00012B44">
        <w:rPr>
          <w:color w:val="000000" w:themeColor="text1"/>
        </w:rPr>
        <w:t xml:space="preserve">ested </w:t>
      </w:r>
      <w:r w:rsidR="00D8359D">
        <w:rPr>
          <w:color w:val="000000" w:themeColor="text1"/>
        </w:rPr>
        <w:t xml:space="preserve">prior to </w:t>
      </w:r>
      <w:r>
        <w:rPr>
          <w:color w:val="000000" w:themeColor="text1"/>
        </w:rPr>
        <w:t>finalis</w:t>
      </w:r>
      <w:r w:rsidR="00D8359D">
        <w:rPr>
          <w:color w:val="000000" w:themeColor="text1"/>
        </w:rPr>
        <w:t>ation</w:t>
      </w:r>
      <w:r>
        <w:rPr>
          <w:color w:val="000000" w:themeColor="text1"/>
        </w:rPr>
        <w:t xml:space="preserve">. </w:t>
      </w:r>
    </w:p>
    <w:p w14:paraId="569155F2" w14:textId="6861C374" w:rsidR="007758CC" w:rsidRPr="00E10D8F" w:rsidRDefault="007758CC" w:rsidP="009C5974">
      <w:pPr>
        <w:pStyle w:val="NormalWeb"/>
        <w:spacing w:line="360" w:lineRule="auto"/>
        <w:rPr>
          <w:b/>
          <w:bCs/>
          <w:i/>
          <w:iCs/>
          <w:color w:val="000000" w:themeColor="text1"/>
        </w:rPr>
      </w:pPr>
      <w:r w:rsidRPr="00E10D8F">
        <w:rPr>
          <w:b/>
          <w:bCs/>
          <w:i/>
          <w:iCs/>
          <w:color w:val="000000" w:themeColor="text1"/>
        </w:rPr>
        <w:t xml:space="preserve">Questionnaire development </w:t>
      </w:r>
    </w:p>
    <w:p w14:paraId="546AAE56" w14:textId="5E4AAD37" w:rsidR="00AD0E3B" w:rsidRDefault="007758CC" w:rsidP="009C5974">
      <w:pPr>
        <w:pStyle w:val="NormalWeb"/>
        <w:spacing w:line="360" w:lineRule="auto"/>
        <w:jc w:val="both"/>
        <w:rPr>
          <w:color w:val="000000" w:themeColor="text1"/>
        </w:rPr>
      </w:pPr>
      <w:r w:rsidRPr="009C5974">
        <w:rPr>
          <w:color w:val="000000" w:themeColor="text1"/>
        </w:rPr>
        <w:t>The items in the questionnaire were developed from two sources. Firstly, as part of a scoping review, a thematic analysis was conducted to identify the different types of strategies used by o</w:t>
      </w:r>
      <w:r w:rsidRPr="0088052F">
        <w:rPr>
          <w:color w:val="000000" w:themeColor="text1"/>
        </w:rPr>
        <w:t xml:space="preserve">ccupational therapists to facilitate work-related transitions for clients with hand injuries </w:t>
      </w:r>
      <w:r w:rsidRPr="0088052F">
        <w:rPr>
          <w:color w:val="000000" w:themeColor="text1"/>
          <w:lang w:val="en-CA"/>
        </w:rPr>
        <w:t>(</w:t>
      </w:r>
      <w:proofErr w:type="spellStart"/>
      <w:r w:rsidRPr="0088052F">
        <w:rPr>
          <w:color w:val="000000" w:themeColor="text1"/>
          <w:lang w:val="en-CA"/>
        </w:rPr>
        <w:t>Uys</w:t>
      </w:r>
      <w:proofErr w:type="spellEnd"/>
      <w:r w:rsidRPr="0088052F">
        <w:rPr>
          <w:color w:val="000000" w:themeColor="text1"/>
          <w:lang w:val="en-CA"/>
        </w:rPr>
        <w:t>, Van Niekerk and Buchanan, in review)</w:t>
      </w:r>
      <w:r w:rsidRPr="0088052F">
        <w:rPr>
          <w:color w:val="000000" w:themeColor="text1"/>
        </w:rPr>
        <w:t>. Questions were formulated from the codes that made up the theme “</w:t>
      </w:r>
      <w:r w:rsidRPr="0088052F">
        <w:rPr>
          <w:color w:val="000000" w:themeColor="text1"/>
          <w:lang w:val="en-CA"/>
        </w:rPr>
        <w:t>strategies that occupational therapists use to enable work-related transitions”</w:t>
      </w:r>
      <w:r w:rsidRPr="0088052F">
        <w:rPr>
          <w:color w:val="000000" w:themeColor="text1"/>
        </w:rPr>
        <w:t xml:space="preserve"> in the scoping review. Secondly, an inductive analysis was undertaken of interview transcripts from an overarching study conducte</w:t>
      </w:r>
      <w:bookmarkStart w:id="1" w:name="_GoBack"/>
      <w:bookmarkEnd w:id="1"/>
      <w:r w:rsidRPr="0088052F">
        <w:rPr>
          <w:color w:val="000000" w:themeColor="text1"/>
        </w:rPr>
        <w:t>d in 2017 that explored South African occupational therapy practice related to work transitions after serious hand injury</w:t>
      </w:r>
      <w:r w:rsidR="00281EC3" w:rsidRPr="0088052F">
        <w:rPr>
          <w:color w:val="000000" w:themeColor="text1"/>
          <w:vertAlign w:val="superscript"/>
        </w:rPr>
        <w:t xml:space="preserve"> </w:t>
      </w:r>
      <w:r w:rsidRPr="0088052F">
        <w:rPr>
          <w:color w:val="000000" w:themeColor="text1"/>
        </w:rPr>
        <w:t>(Buchanan &amp; Van Niekerk, in</w:t>
      </w:r>
      <w:r w:rsidR="00DC7BB4" w:rsidRPr="0088052F">
        <w:rPr>
          <w:color w:val="000000" w:themeColor="text1"/>
        </w:rPr>
        <w:t xml:space="preserve"> review</w:t>
      </w:r>
      <w:r w:rsidRPr="0088052F">
        <w:rPr>
          <w:color w:val="000000" w:themeColor="text1"/>
        </w:rPr>
        <w:t>). Codes were identified on the strategies the therapists used and questions were formulated from these codes.</w:t>
      </w:r>
      <w:r w:rsidRPr="009C5974">
        <w:rPr>
          <w:color w:val="000000" w:themeColor="text1"/>
        </w:rPr>
        <w:t xml:space="preserve"> </w:t>
      </w:r>
    </w:p>
    <w:p w14:paraId="1DF058BB" w14:textId="1CFBE8FF" w:rsidR="00B36C80" w:rsidRPr="00BD7BA8" w:rsidRDefault="007758CC" w:rsidP="00B36C80">
      <w:pPr>
        <w:spacing w:line="360" w:lineRule="auto"/>
        <w:jc w:val="both"/>
        <w:rPr>
          <w:color w:val="000000" w:themeColor="text1"/>
        </w:rPr>
      </w:pPr>
      <w:r w:rsidRPr="009C5974">
        <w:rPr>
          <w:color w:val="000000" w:themeColor="text1"/>
        </w:rPr>
        <w:t xml:space="preserve">The questionnaire comprised two sections </w:t>
      </w:r>
      <w:r w:rsidR="00B36C80">
        <w:rPr>
          <w:color w:val="000000" w:themeColor="text1"/>
        </w:rPr>
        <w:t>namely</w:t>
      </w:r>
      <w:r w:rsidR="00D8359D">
        <w:rPr>
          <w:color w:val="000000" w:themeColor="text1"/>
        </w:rPr>
        <w:t>,</w:t>
      </w:r>
      <w:r w:rsidRPr="009C5974">
        <w:rPr>
          <w:color w:val="000000" w:themeColor="text1"/>
        </w:rPr>
        <w:t xml:space="preserve"> work-related transition strategies used by occupational therapists</w:t>
      </w:r>
      <w:r w:rsidR="00681E4C">
        <w:rPr>
          <w:color w:val="000000" w:themeColor="text1"/>
        </w:rPr>
        <w:t>,</w:t>
      </w:r>
      <w:r w:rsidRPr="009C5974">
        <w:rPr>
          <w:color w:val="000000" w:themeColor="text1"/>
        </w:rPr>
        <w:t xml:space="preserve"> and demographic information (see Table 1). </w:t>
      </w:r>
      <w:r w:rsidR="00B36C80">
        <w:rPr>
          <w:color w:val="000000" w:themeColor="text1"/>
        </w:rPr>
        <w:t xml:space="preserve">Within the section on </w:t>
      </w:r>
      <w:r w:rsidR="00B36C80">
        <w:rPr>
          <w:color w:val="000000" w:themeColor="text1"/>
        </w:rPr>
        <w:lastRenderedPageBreak/>
        <w:t>work-related transition strategies, questions were grouped</w:t>
      </w:r>
      <w:r w:rsidR="00301973">
        <w:rPr>
          <w:color w:val="000000" w:themeColor="text1"/>
        </w:rPr>
        <w:t xml:space="preserve"> according to the </w:t>
      </w:r>
      <w:r w:rsidR="00D8359D">
        <w:rPr>
          <w:color w:val="000000" w:themeColor="text1"/>
        </w:rPr>
        <w:t xml:space="preserve">client’s </w:t>
      </w:r>
      <w:r w:rsidR="00301973">
        <w:rPr>
          <w:color w:val="000000" w:themeColor="text1"/>
        </w:rPr>
        <w:t>stage of recovery (e.g. acute, rehabilitative and return to work phases)</w:t>
      </w:r>
      <w:r w:rsidR="00D8359D">
        <w:rPr>
          <w:color w:val="000000" w:themeColor="text1"/>
        </w:rPr>
        <w:t xml:space="preserve"> and sub-divided into</w:t>
      </w:r>
      <w:r w:rsidR="00301973">
        <w:rPr>
          <w:color w:val="000000" w:themeColor="text1"/>
        </w:rPr>
        <w:t>:</w:t>
      </w:r>
      <w:r w:rsidR="00B36C80">
        <w:rPr>
          <w:color w:val="000000" w:themeColor="text1"/>
        </w:rPr>
        <w:t xml:space="preserve"> direct occupational therapy treatment strategies, indirect</w:t>
      </w:r>
      <w:r w:rsidR="00B36C80" w:rsidRPr="00B36C80">
        <w:rPr>
          <w:color w:val="000000" w:themeColor="text1"/>
        </w:rPr>
        <w:t xml:space="preserve"> </w:t>
      </w:r>
      <w:r w:rsidR="00B36C80">
        <w:rPr>
          <w:color w:val="000000" w:themeColor="text1"/>
        </w:rPr>
        <w:t xml:space="preserve">occupational therapy treatment strategies, provision of emotional support, </w:t>
      </w:r>
      <w:r w:rsidR="00B36C80">
        <w:rPr>
          <w:bCs/>
          <w:color w:val="000000" w:themeColor="text1"/>
        </w:rPr>
        <w:t>s</w:t>
      </w:r>
      <w:r w:rsidR="00B36C80" w:rsidRPr="00BD7BA8">
        <w:rPr>
          <w:bCs/>
          <w:color w:val="000000" w:themeColor="text1"/>
        </w:rPr>
        <w:t>pecific work-related strategies</w:t>
      </w:r>
      <w:r w:rsidR="00B36C80">
        <w:rPr>
          <w:bCs/>
          <w:color w:val="000000" w:themeColor="text1"/>
        </w:rPr>
        <w:t xml:space="preserve">, </w:t>
      </w:r>
      <w:r w:rsidR="00B36C80" w:rsidRPr="00B36C80">
        <w:rPr>
          <w:bCs/>
          <w:color w:val="000000" w:themeColor="text1"/>
        </w:rPr>
        <w:t xml:space="preserve">and </w:t>
      </w:r>
      <w:r w:rsidR="00B36C80" w:rsidRPr="00BD7BA8">
        <w:rPr>
          <w:bCs/>
        </w:rPr>
        <w:t>assets and barriers t</w:t>
      </w:r>
      <w:r w:rsidR="00D8359D">
        <w:rPr>
          <w:bCs/>
        </w:rPr>
        <w:t>o</w:t>
      </w:r>
      <w:r w:rsidR="00B36C80" w:rsidRPr="00BD7BA8">
        <w:rPr>
          <w:bCs/>
        </w:rPr>
        <w:t xml:space="preserve"> work-related transitions.  </w:t>
      </w:r>
    </w:p>
    <w:p w14:paraId="3DF8E220" w14:textId="2888C950" w:rsidR="00B36C80" w:rsidRPr="00BD7BA8" w:rsidRDefault="00B36C80" w:rsidP="00B36C80">
      <w:pPr>
        <w:spacing w:line="360" w:lineRule="auto"/>
        <w:jc w:val="both"/>
        <w:rPr>
          <w:bCs/>
          <w:color w:val="000000" w:themeColor="text1"/>
        </w:rPr>
      </w:pPr>
    </w:p>
    <w:p w14:paraId="7987519A" w14:textId="48A59C59" w:rsidR="007758CC" w:rsidRDefault="007758CC" w:rsidP="009C5974">
      <w:pPr>
        <w:pStyle w:val="NormalWeb"/>
        <w:spacing w:line="360" w:lineRule="auto"/>
        <w:jc w:val="both"/>
        <w:rPr>
          <w:color w:val="000000" w:themeColor="text1"/>
        </w:rPr>
      </w:pPr>
      <w:r w:rsidRPr="009C5974">
        <w:rPr>
          <w:color w:val="000000" w:themeColor="text1"/>
        </w:rPr>
        <w:t xml:space="preserve">The </w:t>
      </w:r>
      <w:r w:rsidR="00A1587D">
        <w:rPr>
          <w:color w:val="000000" w:themeColor="text1"/>
        </w:rPr>
        <w:t xml:space="preserve">questionnaire </w:t>
      </w:r>
      <w:r w:rsidRPr="009C5974">
        <w:rPr>
          <w:color w:val="000000" w:themeColor="text1"/>
        </w:rPr>
        <w:t>made use of a combination of ordinal scales and text boxes. A four-point rating scale was chosen for most questions (43 of 67) as it is known to enhance validity and reliability when measuring individuals’ opinions</w:t>
      </w:r>
      <w:r w:rsidR="008722CD" w:rsidRPr="009C5974">
        <w:rPr>
          <w:color w:val="000000" w:themeColor="text1"/>
          <w:vertAlign w:val="superscript"/>
        </w:rPr>
        <w:t>1</w:t>
      </w:r>
      <w:r w:rsidR="00281EC3">
        <w:rPr>
          <w:color w:val="000000" w:themeColor="text1"/>
          <w:vertAlign w:val="superscript"/>
        </w:rPr>
        <w:t>6</w:t>
      </w:r>
      <w:r w:rsidRPr="009C5974">
        <w:rPr>
          <w:color w:val="000000" w:themeColor="text1"/>
        </w:rPr>
        <w:t>. Four-point rating scales are also beneficial as the repetitive style of asking the questions has been found to improve the response rate</w:t>
      </w:r>
      <w:r w:rsidR="008722CD" w:rsidRPr="009C5974">
        <w:rPr>
          <w:color w:val="000000" w:themeColor="text1"/>
          <w:vertAlign w:val="superscript"/>
        </w:rPr>
        <w:t>1</w:t>
      </w:r>
      <w:r w:rsidR="00281EC3">
        <w:rPr>
          <w:color w:val="000000" w:themeColor="text1"/>
          <w:vertAlign w:val="superscript"/>
        </w:rPr>
        <w:t>7</w:t>
      </w:r>
      <w:r w:rsidRPr="009C5974">
        <w:rPr>
          <w:color w:val="000000" w:themeColor="text1"/>
        </w:rPr>
        <w:t>. The textboxes contextualised the responses or contributed new considerations to the existing questionnaire.  Questions with</w:t>
      </w:r>
      <w:r w:rsidRPr="009C5974">
        <w:rPr>
          <w:rStyle w:val="None"/>
          <w:color w:val="000000" w:themeColor="text1"/>
        </w:rPr>
        <w:t xml:space="preserve"> </w:t>
      </w:r>
      <w:r w:rsidRPr="009C5974">
        <w:rPr>
          <w:color w:val="000000" w:themeColor="text1"/>
        </w:rPr>
        <w:t>four-point rating scales</w:t>
      </w:r>
      <w:r w:rsidRPr="009C5974">
        <w:rPr>
          <w:rStyle w:val="None"/>
          <w:color w:val="000000" w:themeColor="text1"/>
        </w:rPr>
        <w:t xml:space="preserve"> </w:t>
      </w:r>
      <w:r w:rsidRPr="009C5974">
        <w:rPr>
          <w:color w:val="000000" w:themeColor="text1"/>
        </w:rPr>
        <w:t xml:space="preserve">were </w:t>
      </w:r>
      <w:r w:rsidRPr="009C5974">
        <w:rPr>
          <w:rStyle w:val="None"/>
          <w:color w:val="000000" w:themeColor="text1"/>
        </w:rPr>
        <w:t xml:space="preserve">supplemented with a textbox to provide an opportunity for additional descriptive information to the frequency of strategies used to facilitate work-related transitions, which is widely regarded as complex.  </w:t>
      </w:r>
      <w:r w:rsidRPr="009C5974">
        <w:rPr>
          <w:color w:val="000000" w:themeColor="text1"/>
        </w:rPr>
        <w:t>The questionnaire was refined during the pilot testing phase</w:t>
      </w:r>
      <w:r w:rsidR="00CA2BF9">
        <w:rPr>
          <w:color w:val="000000" w:themeColor="text1"/>
        </w:rPr>
        <w:t xml:space="preserve"> after which it was finalised</w:t>
      </w:r>
      <w:r w:rsidRPr="009C5974">
        <w:rPr>
          <w:color w:val="000000" w:themeColor="text1"/>
        </w:rPr>
        <w:t xml:space="preserve">. </w:t>
      </w:r>
    </w:p>
    <w:p w14:paraId="5FC4CF8D" w14:textId="77777777" w:rsidR="00BD7BA8" w:rsidRPr="009C5974" w:rsidRDefault="00BD7BA8" w:rsidP="009C5974">
      <w:pPr>
        <w:pStyle w:val="NormalWeb"/>
        <w:spacing w:line="360" w:lineRule="auto"/>
        <w:jc w:val="both"/>
        <w:rPr>
          <w:b/>
          <w:bCs/>
          <w:color w:val="000000" w:themeColor="text1"/>
        </w:rPr>
      </w:pPr>
    </w:p>
    <w:p w14:paraId="76BF0261" w14:textId="0654BF68" w:rsidR="00C27CD7" w:rsidRPr="00E10D8F" w:rsidRDefault="00C27CD7" w:rsidP="00C27CD7">
      <w:pPr>
        <w:spacing w:line="360" w:lineRule="auto"/>
        <w:jc w:val="both"/>
        <w:rPr>
          <w:b/>
          <w:bCs/>
          <w:i/>
          <w:iCs/>
          <w:color w:val="000000" w:themeColor="text1"/>
        </w:rPr>
      </w:pPr>
      <w:r w:rsidRPr="00E10D8F">
        <w:rPr>
          <w:b/>
          <w:bCs/>
          <w:i/>
          <w:iCs/>
          <w:color w:val="000000" w:themeColor="text1"/>
        </w:rPr>
        <w:t xml:space="preserve">Testing validity and utility </w:t>
      </w:r>
    </w:p>
    <w:p w14:paraId="5D4928B9" w14:textId="3729A9C7" w:rsidR="00BD7BA8" w:rsidRDefault="00B546BD" w:rsidP="00BD7BA8">
      <w:pPr>
        <w:spacing w:line="360" w:lineRule="auto"/>
        <w:jc w:val="both"/>
        <w:rPr>
          <w:color w:val="000000" w:themeColor="text1"/>
        </w:rPr>
      </w:pPr>
      <w:r>
        <w:rPr>
          <w:color w:val="000000" w:themeColor="text1"/>
        </w:rPr>
        <w:t>F</w:t>
      </w:r>
      <w:r w:rsidR="00BD7BA8" w:rsidRPr="009C5974">
        <w:rPr>
          <w:color w:val="000000" w:themeColor="text1"/>
        </w:rPr>
        <w:t>ace validity, content validity and</w:t>
      </w:r>
      <w:r w:rsidR="00BD7BA8">
        <w:rPr>
          <w:color w:val="000000" w:themeColor="text1"/>
        </w:rPr>
        <w:t xml:space="preserve"> specific aspects of clinical</w:t>
      </w:r>
      <w:r w:rsidR="00BD7BA8" w:rsidRPr="009C5974">
        <w:rPr>
          <w:color w:val="000000" w:themeColor="text1"/>
        </w:rPr>
        <w:t xml:space="preserve"> utility of the </w:t>
      </w:r>
      <w:r w:rsidR="00BD7BA8">
        <w:rPr>
          <w:color w:val="000000" w:themeColor="text1"/>
        </w:rPr>
        <w:t>questionnaire</w:t>
      </w:r>
      <w:r w:rsidR="00BD7BA8" w:rsidRPr="00CA2BF9">
        <w:rPr>
          <w:color w:val="000000" w:themeColor="text1"/>
        </w:rPr>
        <w:t xml:space="preserve"> </w:t>
      </w:r>
      <w:r w:rsidR="00BD7BA8" w:rsidRPr="009C5974">
        <w:rPr>
          <w:color w:val="000000" w:themeColor="text1"/>
        </w:rPr>
        <w:t>w</w:t>
      </w:r>
      <w:r w:rsidR="00BD7BA8">
        <w:rPr>
          <w:color w:val="000000" w:themeColor="text1"/>
        </w:rPr>
        <w:t xml:space="preserve">ere </w:t>
      </w:r>
      <w:r w:rsidR="00BD7BA8" w:rsidRPr="009C5974">
        <w:rPr>
          <w:color w:val="000000" w:themeColor="text1"/>
        </w:rPr>
        <w:t>i</w:t>
      </w:r>
      <w:r w:rsidR="00BD7BA8">
        <w:rPr>
          <w:color w:val="000000" w:themeColor="text1"/>
        </w:rPr>
        <w:t>nvestigated</w:t>
      </w:r>
      <w:r w:rsidR="00BD7BA8" w:rsidRPr="009C5974">
        <w:rPr>
          <w:color w:val="000000" w:themeColor="text1"/>
        </w:rPr>
        <w:t xml:space="preserve"> </w:t>
      </w:r>
      <w:r w:rsidR="00BD7BA8">
        <w:rPr>
          <w:color w:val="000000" w:themeColor="text1"/>
        </w:rPr>
        <w:t xml:space="preserve">through a </w:t>
      </w:r>
      <w:r w:rsidR="00BD7BA8" w:rsidRPr="009C5974">
        <w:rPr>
          <w:color w:val="000000" w:themeColor="text1"/>
        </w:rPr>
        <w:t>pilot</w:t>
      </w:r>
      <w:r w:rsidR="00BD7BA8">
        <w:rPr>
          <w:color w:val="000000" w:themeColor="text1"/>
        </w:rPr>
        <w:t xml:space="preserve">ing process. </w:t>
      </w:r>
    </w:p>
    <w:p w14:paraId="40EA963B" w14:textId="77777777" w:rsidR="006A239C" w:rsidRDefault="006A239C" w:rsidP="00BD7BA8">
      <w:pPr>
        <w:spacing w:line="360" w:lineRule="auto"/>
        <w:jc w:val="both"/>
        <w:rPr>
          <w:color w:val="000000" w:themeColor="text1"/>
        </w:rPr>
      </w:pPr>
    </w:p>
    <w:p w14:paraId="79CE9A39" w14:textId="076EE6BB" w:rsidR="00744A3A" w:rsidRDefault="00744A3A" w:rsidP="00BD7BA8">
      <w:pPr>
        <w:spacing w:line="360" w:lineRule="auto"/>
        <w:jc w:val="both"/>
        <w:rPr>
          <w:color w:val="000000" w:themeColor="text1"/>
        </w:rPr>
      </w:pPr>
      <w:r>
        <w:rPr>
          <w:i/>
          <w:iCs/>
          <w:color w:val="000000" w:themeColor="text1"/>
        </w:rPr>
        <w:t xml:space="preserve">Pilot sample: </w:t>
      </w:r>
      <w:r w:rsidRPr="00E10D8F">
        <w:rPr>
          <w:color w:val="000000" w:themeColor="text1"/>
        </w:rPr>
        <w:t>Three</w:t>
      </w:r>
      <w:r>
        <w:rPr>
          <w:i/>
          <w:iCs/>
          <w:color w:val="000000" w:themeColor="text1"/>
        </w:rPr>
        <w:t xml:space="preserve"> </w:t>
      </w:r>
      <w:r>
        <w:rPr>
          <w:color w:val="000000" w:themeColor="text1"/>
        </w:rPr>
        <w:t>o</w:t>
      </w:r>
      <w:r w:rsidRPr="009C5974">
        <w:rPr>
          <w:color w:val="000000" w:themeColor="text1"/>
        </w:rPr>
        <w:t xml:space="preserve">ccupational therapists </w:t>
      </w:r>
      <w:r w:rsidRPr="00D2550E">
        <w:rPr>
          <w:color w:val="000000" w:themeColor="text1"/>
        </w:rPr>
        <w:t>employed at three different academic institutions across the country</w:t>
      </w:r>
      <w:r w:rsidRPr="009C5974">
        <w:rPr>
          <w:color w:val="000000" w:themeColor="text1"/>
        </w:rPr>
        <w:t xml:space="preserve"> </w:t>
      </w:r>
      <w:r>
        <w:rPr>
          <w:color w:val="000000" w:themeColor="text1"/>
        </w:rPr>
        <w:t xml:space="preserve">and </w:t>
      </w:r>
      <w:r w:rsidRPr="009C5974">
        <w:rPr>
          <w:color w:val="000000" w:themeColor="text1"/>
        </w:rPr>
        <w:t xml:space="preserve">with a clinical background of at least five years in the field were </w:t>
      </w:r>
      <w:r>
        <w:rPr>
          <w:color w:val="000000" w:themeColor="text1"/>
        </w:rPr>
        <w:t xml:space="preserve">invited to participate. These participants were </w:t>
      </w:r>
      <w:r w:rsidRPr="009C5974">
        <w:rPr>
          <w:color w:val="000000" w:themeColor="text1"/>
        </w:rPr>
        <w:t xml:space="preserve">chosen so as not to involve any potential respondents </w:t>
      </w:r>
      <w:r>
        <w:rPr>
          <w:color w:val="000000" w:themeColor="text1"/>
        </w:rPr>
        <w:t xml:space="preserve">for the main study </w:t>
      </w:r>
      <w:r w:rsidRPr="009C5974">
        <w:rPr>
          <w:color w:val="000000" w:themeColor="text1"/>
        </w:rPr>
        <w:t>in th</w:t>
      </w:r>
      <w:r>
        <w:rPr>
          <w:color w:val="000000" w:themeColor="text1"/>
        </w:rPr>
        <w:t>is</w:t>
      </w:r>
      <w:r w:rsidRPr="009C5974">
        <w:rPr>
          <w:color w:val="000000" w:themeColor="text1"/>
        </w:rPr>
        <w:t xml:space="preserve"> pilot phase</w:t>
      </w:r>
      <w:r>
        <w:rPr>
          <w:color w:val="000000" w:themeColor="text1"/>
        </w:rPr>
        <w:t xml:space="preserve"> and t</w:t>
      </w:r>
      <w:r w:rsidR="000B18EE" w:rsidRPr="00D2550E">
        <w:rPr>
          <w:color w:val="000000" w:themeColor="text1"/>
        </w:rPr>
        <w:t>o obtain diverse input on the clarity and relevance of the questionnaire to the research questio</w:t>
      </w:r>
      <w:r>
        <w:rPr>
          <w:color w:val="000000" w:themeColor="text1"/>
        </w:rPr>
        <w:t>n.</w:t>
      </w:r>
      <w:r w:rsidR="00C41A4D" w:rsidRPr="00C41A4D">
        <w:rPr>
          <w:color w:val="000000" w:themeColor="text1"/>
        </w:rPr>
        <w:t xml:space="preserve"> </w:t>
      </w:r>
      <w:r w:rsidR="00C41A4D">
        <w:rPr>
          <w:color w:val="000000" w:themeColor="text1"/>
        </w:rPr>
        <w:t>E</w:t>
      </w:r>
      <w:r w:rsidR="00C41A4D" w:rsidRPr="009C5974">
        <w:rPr>
          <w:color w:val="000000" w:themeColor="text1"/>
        </w:rPr>
        <w:t>xperts within the field of work-related transitions or hand</w:t>
      </w:r>
      <w:r w:rsidR="00C41A4D">
        <w:rPr>
          <w:color w:val="000000" w:themeColor="text1"/>
        </w:rPr>
        <w:t xml:space="preserve"> injurie</w:t>
      </w:r>
      <w:r w:rsidR="00C41A4D" w:rsidRPr="009C5974">
        <w:rPr>
          <w:color w:val="000000" w:themeColor="text1"/>
        </w:rPr>
        <w:t>s</w:t>
      </w:r>
      <w:r w:rsidR="00C41A4D">
        <w:rPr>
          <w:color w:val="000000" w:themeColor="text1"/>
        </w:rPr>
        <w:t xml:space="preserve"> were involved in this process to increase the likelihood of obtaining </w:t>
      </w:r>
      <w:r w:rsidR="00C41A4D" w:rsidRPr="009C5974">
        <w:rPr>
          <w:color w:val="000000" w:themeColor="text1"/>
        </w:rPr>
        <w:t>reliable and accurate responses</w:t>
      </w:r>
      <w:r w:rsidR="00C41A4D" w:rsidRPr="009C5974">
        <w:rPr>
          <w:color w:val="000000" w:themeColor="text1"/>
          <w:vertAlign w:val="superscript"/>
        </w:rPr>
        <w:t>1</w:t>
      </w:r>
      <w:r w:rsidR="00281EC3">
        <w:rPr>
          <w:color w:val="000000" w:themeColor="text1"/>
          <w:vertAlign w:val="superscript"/>
        </w:rPr>
        <w:t>8</w:t>
      </w:r>
      <w:r w:rsidR="00C41A4D" w:rsidRPr="009C5974">
        <w:rPr>
          <w:color w:val="000000" w:themeColor="text1"/>
        </w:rPr>
        <w:t xml:space="preserve">.  </w:t>
      </w:r>
    </w:p>
    <w:p w14:paraId="524233FA" w14:textId="77777777" w:rsidR="00744A3A" w:rsidRDefault="00744A3A" w:rsidP="00BD7BA8">
      <w:pPr>
        <w:spacing w:line="360" w:lineRule="auto"/>
        <w:jc w:val="both"/>
        <w:rPr>
          <w:color w:val="000000" w:themeColor="text1"/>
        </w:rPr>
      </w:pPr>
    </w:p>
    <w:p w14:paraId="3296DCD0" w14:textId="508B4741" w:rsidR="00BD7BA8" w:rsidRPr="009C5974" w:rsidRDefault="00744A3A" w:rsidP="00BD7BA8">
      <w:pPr>
        <w:spacing w:line="360" w:lineRule="auto"/>
        <w:jc w:val="both"/>
        <w:rPr>
          <w:color w:val="000000" w:themeColor="text1"/>
        </w:rPr>
      </w:pPr>
      <w:r w:rsidRPr="009C5974">
        <w:rPr>
          <w:i/>
          <w:iCs/>
          <w:color w:val="000000" w:themeColor="text1"/>
        </w:rPr>
        <w:t>Procedure:</w:t>
      </w:r>
      <w:r w:rsidRPr="009C5974">
        <w:rPr>
          <w:color w:val="000000" w:themeColor="text1"/>
        </w:rPr>
        <w:t xml:space="preserve"> </w:t>
      </w:r>
      <w:r>
        <w:rPr>
          <w:color w:val="000000" w:themeColor="text1"/>
        </w:rPr>
        <w:t xml:space="preserve">The three participants </w:t>
      </w:r>
      <w:r w:rsidR="00BD7BA8" w:rsidRPr="009C5974">
        <w:rPr>
          <w:color w:val="000000" w:themeColor="text1"/>
        </w:rPr>
        <w:t xml:space="preserve">were </w:t>
      </w:r>
      <w:r>
        <w:rPr>
          <w:color w:val="000000" w:themeColor="text1"/>
        </w:rPr>
        <w:t xml:space="preserve">recruited </w:t>
      </w:r>
      <w:r w:rsidR="00BD7BA8" w:rsidRPr="009C5974">
        <w:rPr>
          <w:color w:val="000000" w:themeColor="text1"/>
        </w:rPr>
        <w:t>via email or telephonically. On agree</w:t>
      </w:r>
      <w:r>
        <w:rPr>
          <w:color w:val="000000" w:themeColor="text1"/>
        </w:rPr>
        <w:t>ing to participate</w:t>
      </w:r>
      <w:r w:rsidR="00BD7BA8" w:rsidRPr="009C5974">
        <w:rPr>
          <w:color w:val="000000" w:themeColor="text1"/>
        </w:rPr>
        <w:t>, each participant was emailed the questionnaire which they completed in their own time.</w:t>
      </w:r>
      <w:r w:rsidR="00BD7BA8">
        <w:rPr>
          <w:color w:val="000000" w:themeColor="text1"/>
        </w:rPr>
        <w:t xml:space="preserve"> </w:t>
      </w:r>
    </w:p>
    <w:p w14:paraId="5AAC1FEA" w14:textId="77777777" w:rsidR="00BD7BA8" w:rsidRDefault="00BD7BA8" w:rsidP="00BD7BA8">
      <w:pPr>
        <w:spacing w:line="360" w:lineRule="auto"/>
        <w:jc w:val="both"/>
        <w:rPr>
          <w:color w:val="000000" w:themeColor="text1"/>
          <w:highlight w:val="green"/>
        </w:rPr>
      </w:pPr>
    </w:p>
    <w:p w14:paraId="02ACD780" w14:textId="3DA5BE2B" w:rsidR="00BD7BA8" w:rsidRPr="009952B1" w:rsidRDefault="00BA0B75" w:rsidP="00BD7BA8">
      <w:pPr>
        <w:spacing w:line="360" w:lineRule="auto"/>
        <w:jc w:val="both"/>
        <w:rPr>
          <w:color w:val="000000" w:themeColor="text1"/>
        </w:rPr>
      </w:pPr>
      <w:r w:rsidRPr="009C5974">
        <w:rPr>
          <w:color w:val="000000" w:themeColor="text1"/>
        </w:rPr>
        <w:lastRenderedPageBreak/>
        <w:t xml:space="preserve">After </w:t>
      </w:r>
      <w:r>
        <w:rPr>
          <w:color w:val="000000" w:themeColor="text1"/>
        </w:rPr>
        <w:t xml:space="preserve">receiving the </w:t>
      </w:r>
      <w:r w:rsidRPr="009C5974">
        <w:rPr>
          <w:color w:val="000000" w:themeColor="text1"/>
        </w:rPr>
        <w:t>complet</w:t>
      </w:r>
      <w:r>
        <w:rPr>
          <w:color w:val="000000" w:themeColor="text1"/>
        </w:rPr>
        <w:t>ed</w:t>
      </w:r>
      <w:r w:rsidRPr="009C5974">
        <w:rPr>
          <w:color w:val="000000" w:themeColor="text1"/>
        </w:rPr>
        <w:t xml:space="preserve"> questionnaire</w:t>
      </w:r>
      <w:r>
        <w:rPr>
          <w:color w:val="000000" w:themeColor="text1"/>
        </w:rPr>
        <w:t>s</w:t>
      </w:r>
      <w:r w:rsidRPr="009C5974">
        <w:rPr>
          <w:color w:val="000000" w:themeColor="text1"/>
        </w:rPr>
        <w:t xml:space="preserve">, </w:t>
      </w:r>
      <w:r>
        <w:rPr>
          <w:color w:val="000000" w:themeColor="text1"/>
        </w:rPr>
        <w:t xml:space="preserve">responses were checked for consistency </w:t>
      </w:r>
      <w:r w:rsidRPr="009C5974">
        <w:rPr>
          <w:color w:val="000000" w:themeColor="text1"/>
        </w:rPr>
        <w:t xml:space="preserve">by </w:t>
      </w:r>
      <w:r>
        <w:rPr>
          <w:color w:val="000000" w:themeColor="text1"/>
        </w:rPr>
        <w:t xml:space="preserve">looking for </w:t>
      </w:r>
      <w:r w:rsidRPr="009C5974">
        <w:rPr>
          <w:color w:val="000000" w:themeColor="text1"/>
        </w:rPr>
        <w:t>logical patterns.</w:t>
      </w:r>
      <w:r>
        <w:rPr>
          <w:color w:val="000000" w:themeColor="text1"/>
        </w:rPr>
        <w:t xml:space="preserve"> The first author arranged </w:t>
      </w:r>
      <w:r w:rsidRPr="009C5974">
        <w:rPr>
          <w:color w:val="000000" w:themeColor="text1"/>
        </w:rPr>
        <w:t>individual face-to-face or Skype</w:t>
      </w:r>
      <w:r>
        <w:rPr>
          <w:color w:val="000000" w:themeColor="text1"/>
        </w:rPr>
        <w:t xml:space="preserve"> meetings </w:t>
      </w:r>
      <w:r w:rsidRPr="009C5974">
        <w:rPr>
          <w:color w:val="000000" w:themeColor="text1"/>
        </w:rPr>
        <w:t>with each participant</w:t>
      </w:r>
      <w:r>
        <w:rPr>
          <w:color w:val="000000" w:themeColor="text1"/>
        </w:rPr>
        <w:t xml:space="preserve"> to systematically </w:t>
      </w:r>
      <w:r w:rsidRPr="009C5974">
        <w:rPr>
          <w:color w:val="000000" w:themeColor="text1"/>
        </w:rPr>
        <w:t xml:space="preserve">critique the clarity of </w:t>
      </w:r>
      <w:r>
        <w:rPr>
          <w:color w:val="000000" w:themeColor="text1"/>
        </w:rPr>
        <w:t xml:space="preserve">each question. </w:t>
      </w:r>
      <w:r>
        <w:t>Content validity</w:t>
      </w:r>
      <w:r w:rsidRPr="00C41A4D">
        <w:t xml:space="preserve"> </w:t>
      </w:r>
      <w:r>
        <w:t xml:space="preserve">was </w:t>
      </w:r>
      <w:r w:rsidRPr="009C5974">
        <w:rPr>
          <w:color w:val="000000" w:themeColor="text1"/>
        </w:rPr>
        <w:t>evaluate</w:t>
      </w:r>
      <w:r>
        <w:rPr>
          <w:color w:val="000000" w:themeColor="text1"/>
        </w:rPr>
        <w:t>d</w:t>
      </w:r>
      <w:r>
        <w:t xml:space="preserve"> by appraising the comprehensiveness of the questionnaire </w:t>
      </w:r>
      <w:r w:rsidRPr="00005B5C">
        <w:t xml:space="preserve">and </w:t>
      </w:r>
      <w:r>
        <w:t xml:space="preserve">checking that the questions </w:t>
      </w:r>
      <w:r w:rsidRPr="00005B5C">
        <w:t>represent</w:t>
      </w:r>
      <w:r>
        <w:t>ed</w:t>
      </w:r>
      <w:r w:rsidRPr="00005B5C">
        <w:t xml:space="preserve"> </w:t>
      </w:r>
      <w:r>
        <w:t>all</w:t>
      </w:r>
      <w:r w:rsidRPr="00005B5C">
        <w:t xml:space="preserve"> characteristics </w:t>
      </w:r>
      <w:r>
        <w:t>the authors</w:t>
      </w:r>
      <w:r w:rsidRPr="00005B5C">
        <w:t xml:space="preserve"> </w:t>
      </w:r>
      <w:r w:rsidRPr="009952B1">
        <w:rPr>
          <w:color w:val="000000" w:themeColor="text1"/>
        </w:rPr>
        <w:t>intended to measure</w:t>
      </w:r>
      <w:r w:rsidR="00281EC3">
        <w:rPr>
          <w:color w:val="000000" w:themeColor="text1"/>
          <w:vertAlign w:val="superscript"/>
        </w:rPr>
        <w:t>19</w:t>
      </w:r>
      <w:r w:rsidRPr="009952B1">
        <w:rPr>
          <w:color w:val="000000" w:themeColor="text1"/>
        </w:rPr>
        <w:t xml:space="preserve">. Participants </w:t>
      </w:r>
      <w:r>
        <w:t xml:space="preserve">also </w:t>
      </w:r>
      <w:r w:rsidRPr="00692473">
        <w:rPr>
          <w:color w:val="000000" w:themeColor="text1"/>
        </w:rPr>
        <w:t>determin</w:t>
      </w:r>
      <w:r>
        <w:rPr>
          <w:color w:val="000000" w:themeColor="text1"/>
        </w:rPr>
        <w:t>ed whether a</w:t>
      </w:r>
      <w:r w:rsidRPr="009952B1">
        <w:rPr>
          <w:color w:val="000000" w:themeColor="text1"/>
        </w:rPr>
        <w:t>ny questions could be removed, added or reformulated, without compromising content validity</w:t>
      </w:r>
      <w:r w:rsidR="009952B1">
        <w:rPr>
          <w:color w:val="000000" w:themeColor="text1"/>
          <w:vertAlign w:val="superscript"/>
        </w:rPr>
        <w:t>2</w:t>
      </w:r>
      <w:r w:rsidR="00281EC3">
        <w:rPr>
          <w:color w:val="000000" w:themeColor="text1"/>
          <w:vertAlign w:val="superscript"/>
        </w:rPr>
        <w:t>0</w:t>
      </w:r>
      <w:r w:rsidRPr="009952B1">
        <w:rPr>
          <w:color w:val="000000" w:themeColor="text1"/>
        </w:rPr>
        <w:t xml:space="preserve">. </w:t>
      </w:r>
    </w:p>
    <w:p w14:paraId="4F774AAA" w14:textId="1BA30A44" w:rsidR="00BD7BA8" w:rsidRPr="009952B1" w:rsidRDefault="00F158FE" w:rsidP="00BD7BA8">
      <w:pPr>
        <w:spacing w:line="360" w:lineRule="auto"/>
        <w:jc w:val="both"/>
        <w:rPr>
          <w:color w:val="000000" w:themeColor="text1"/>
        </w:rPr>
      </w:pPr>
      <w:r w:rsidRPr="009952B1">
        <w:rPr>
          <w:color w:val="000000" w:themeColor="text1"/>
        </w:rPr>
        <w:t xml:space="preserve"> </w:t>
      </w:r>
    </w:p>
    <w:p w14:paraId="059F5948" w14:textId="558283D7" w:rsidR="00BD7BA8" w:rsidRDefault="00BA0B75" w:rsidP="00BD7BA8">
      <w:pPr>
        <w:spacing w:line="360" w:lineRule="auto"/>
        <w:jc w:val="both"/>
        <w:rPr>
          <w:color w:val="000000" w:themeColor="text1"/>
        </w:rPr>
      </w:pPr>
      <w:r w:rsidRPr="009952B1">
        <w:rPr>
          <w:color w:val="000000" w:themeColor="text1"/>
        </w:rPr>
        <w:t xml:space="preserve">For </w:t>
      </w:r>
      <w:r w:rsidR="00BD7BA8" w:rsidRPr="009952B1">
        <w:rPr>
          <w:color w:val="000000" w:themeColor="text1"/>
        </w:rPr>
        <w:t>clinical utility</w:t>
      </w:r>
      <w:r w:rsidRPr="009952B1">
        <w:rPr>
          <w:color w:val="000000" w:themeColor="text1"/>
        </w:rPr>
        <w:t>,</w:t>
      </w:r>
      <w:r w:rsidR="00BD7BA8" w:rsidRPr="009952B1">
        <w:rPr>
          <w:color w:val="000000" w:themeColor="text1"/>
        </w:rPr>
        <w:t xml:space="preserve"> </w:t>
      </w:r>
      <w:r w:rsidRPr="009952B1">
        <w:rPr>
          <w:color w:val="000000" w:themeColor="text1"/>
        </w:rPr>
        <w:t>the clarity of instructions, format</w:t>
      </w:r>
      <w:r w:rsidR="00DC2AE5" w:rsidRPr="009952B1">
        <w:rPr>
          <w:color w:val="000000" w:themeColor="text1"/>
        </w:rPr>
        <w:t>ting of questions and response options,</w:t>
      </w:r>
      <w:r w:rsidRPr="009952B1">
        <w:rPr>
          <w:color w:val="000000" w:themeColor="text1"/>
        </w:rPr>
        <w:t xml:space="preserve"> completion time interpretation of questions </w:t>
      </w:r>
      <w:r w:rsidR="00DC2AE5" w:rsidRPr="009952B1">
        <w:rPr>
          <w:color w:val="000000" w:themeColor="text1"/>
        </w:rPr>
        <w:t>and clinically relevance</w:t>
      </w:r>
      <w:r w:rsidR="009952B1">
        <w:rPr>
          <w:color w:val="000000" w:themeColor="text1"/>
          <w:vertAlign w:val="superscript"/>
        </w:rPr>
        <w:t>2</w:t>
      </w:r>
      <w:r w:rsidR="00281EC3">
        <w:rPr>
          <w:color w:val="000000" w:themeColor="text1"/>
          <w:vertAlign w:val="superscript"/>
        </w:rPr>
        <w:t>1</w:t>
      </w:r>
      <w:r w:rsidR="00E40201" w:rsidRPr="009952B1">
        <w:rPr>
          <w:color w:val="000000" w:themeColor="text1"/>
        </w:rPr>
        <w:t xml:space="preserve"> </w:t>
      </w:r>
      <w:r w:rsidR="00BD7BA8" w:rsidRPr="009952B1">
        <w:rPr>
          <w:color w:val="000000" w:themeColor="text1"/>
        </w:rPr>
        <w:t>w</w:t>
      </w:r>
      <w:r w:rsidR="00E10D8F" w:rsidRPr="009952B1">
        <w:rPr>
          <w:color w:val="000000" w:themeColor="text1"/>
        </w:rPr>
        <w:t>ere</w:t>
      </w:r>
      <w:r w:rsidR="00BD7BA8" w:rsidRPr="009952B1">
        <w:rPr>
          <w:color w:val="000000" w:themeColor="text1"/>
        </w:rPr>
        <w:t xml:space="preserve"> </w:t>
      </w:r>
      <w:r w:rsidR="00DC2AE5" w:rsidRPr="009952B1">
        <w:rPr>
          <w:color w:val="000000" w:themeColor="text1"/>
        </w:rPr>
        <w:t xml:space="preserve">evaluated </w:t>
      </w:r>
      <w:r w:rsidR="00BD7BA8" w:rsidRPr="009952B1">
        <w:rPr>
          <w:color w:val="000000" w:themeColor="text1"/>
        </w:rPr>
        <w:t xml:space="preserve">with </w:t>
      </w:r>
      <w:r w:rsidR="00F158FE" w:rsidRPr="009952B1">
        <w:rPr>
          <w:color w:val="000000" w:themeColor="text1"/>
        </w:rPr>
        <w:t xml:space="preserve">the same </w:t>
      </w:r>
      <w:r w:rsidR="00BD7BA8" w:rsidRPr="009952B1">
        <w:rPr>
          <w:color w:val="000000" w:themeColor="text1"/>
        </w:rPr>
        <w:t>three occupational therapists</w:t>
      </w:r>
      <w:r w:rsidR="00F158FE" w:rsidRPr="009952B1">
        <w:rPr>
          <w:color w:val="000000" w:themeColor="text1"/>
        </w:rPr>
        <w:t>.</w:t>
      </w:r>
      <w:r w:rsidR="00BD7BA8" w:rsidRPr="009952B1">
        <w:rPr>
          <w:color w:val="000000" w:themeColor="text1"/>
        </w:rPr>
        <w:t xml:space="preserve"> Clinical</w:t>
      </w:r>
      <w:r w:rsidR="00BD7BA8" w:rsidRPr="009C5974">
        <w:rPr>
          <w:color w:val="000000" w:themeColor="text1"/>
        </w:rPr>
        <w:t xml:space="preserve"> relevance related to the </w:t>
      </w:r>
      <w:r w:rsidR="00BD7BA8" w:rsidRPr="00692473">
        <w:rPr>
          <w:color w:val="000000" w:themeColor="text1"/>
        </w:rPr>
        <w:t>appropriateness of the strategies</w:t>
      </w:r>
      <w:r w:rsidR="00BD7BA8" w:rsidRPr="00182D1B">
        <w:rPr>
          <w:color w:val="000000" w:themeColor="text1"/>
        </w:rPr>
        <w:t xml:space="preserve"> for </w:t>
      </w:r>
      <w:r w:rsidR="00DC2AE5">
        <w:rPr>
          <w:color w:val="000000" w:themeColor="text1"/>
        </w:rPr>
        <w:t xml:space="preserve">occupational therapy practice in </w:t>
      </w:r>
      <w:r w:rsidR="00BD7BA8" w:rsidRPr="009C5974">
        <w:rPr>
          <w:color w:val="000000" w:themeColor="text1"/>
        </w:rPr>
        <w:t>South Africa</w:t>
      </w:r>
      <w:r w:rsidR="00DC2AE5">
        <w:rPr>
          <w:color w:val="000000" w:themeColor="text1"/>
        </w:rPr>
        <w:t xml:space="preserve"> </w:t>
      </w:r>
      <w:r w:rsidR="00BD7BA8" w:rsidRPr="009C5974">
        <w:rPr>
          <w:color w:val="000000" w:themeColor="text1"/>
        </w:rPr>
        <w:t xml:space="preserve">and the </w:t>
      </w:r>
      <w:r w:rsidR="00DC2AE5">
        <w:rPr>
          <w:color w:val="000000" w:themeColor="text1"/>
        </w:rPr>
        <w:t xml:space="preserve">likely </w:t>
      </w:r>
      <w:r w:rsidR="00BD7BA8" w:rsidRPr="009C5974">
        <w:rPr>
          <w:color w:val="000000" w:themeColor="text1"/>
        </w:rPr>
        <w:t xml:space="preserve">barriers </w:t>
      </w:r>
      <w:r w:rsidR="00DC2AE5">
        <w:rPr>
          <w:color w:val="000000" w:themeColor="text1"/>
        </w:rPr>
        <w:t xml:space="preserve">that would be </w:t>
      </w:r>
      <w:r w:rsidR="00BD7BA8" w:rsidRPr="009C5974">
        <w:rPr>
          <w:color w:val="000000" w:themeColor="text1"/>
        </w:rPr>
        <w:t>encounter</w:t>
      </w:r>
      <w:r w:rsidR="00DC2AE5">
        <w:rPr>
          <w:color w:val="000000" w:themeColor="text1"/>
        </w:rPr>
        <w:t>ed</w:t>
      </w:r>
      <w:r w:rsidR="00BD7BA8" w:rsidRPr="009C5974">
        <w:rPr>
          <w:color w:val="000000" w:themeColor="text1"/>
        </w:rPr>
        <w:t xml:space="preserve">. </w:t>
      </w:r>
      <w:r w:rsidR="00DC2AE5">
        <w:rPr>
          <w:color w:val="000000" w:themeColor="text1"/>
        </w:rPr>
        <w:t xml:space="preserve">Participants </w:t>
      </w:r>
      <w:r w:rsidR="00B5374E">
        <w:rPr>
          <w:color w:val="000000" w:themeColor="text1"/>
        </w:rPr>
        <w:t xml:space="preserve">also </w:t>
      </w:r>
      <w:r w:rsidR="00DC2AE5">
        <w:rPr>
          <w:color w:val="000000" w:themeColor="text1"/>
        </w:rPr>
        <w:t>comment</w:t>
      </w:r>
      <w:r w:rsidR="00B5374E">
        <w:rPr>
          <w:color w:val="000000" w:themeColor="text1"/>
        </w:rPr>
        <w:t>ed</w:t>
      </w:r>
      <w:r w:rsidR="00DC2AE5">
        <w:rPr>
          <w:color w:val="000000" w:themeColor="text1"/>
        </w:rPr>
        <w:t xml:space="preserve"> on the conciseness and comprehensiveness of</w:t>
      </w:r>
      <w:r w:rsidR="00BD7BA8">
        <w:rPr>
          <w:color w:val="000000" w:themeColor="text1"/>
        </w:rPr>
        <w:t xml:space="preserve"> the questionnaire. </w:t>
      </w:r>
    </w:p>
    <w:p w14:paraId="1F51AAF4" w14:textId="77777777" w:rsidR="00B5374E" w:rsidRDefault="00B5374E" w:rsidP="00BD7BA8">
      <w:pPr>
        <w:spacing w:line="360" w:lineRule="auto"/>
        <w:jc w:val="both"/>
        <w:rPr>
          <w:color w:val="000000" w:themeColor="text1"/>
        </w:rPr>
      </w:pPr>
    </w:p>
    <w:p w14:paraId="03C0B4A2" w14:textId="29999BF8" w:rsidR="00C27CD7" w:rsidRPr="00446204" w:rsidRDefault="00BD7BA8" w:rsidP="00DC2AE5">
      <w:pPr>
        <w:spacing w:line="360" w:lineRule="auto"/>
        <w:jc w:val="both"/>
        <w:rPr>
          <w:rFonts w:eastAsiaTheme="majorEastAsia"/>
          <w:i/>
          <w:iCs/>
          <w:color w:val="000000" w:themeColor="text1"/>
        </w:rPr>
      </w:pPr>
      <w:r w:rsidRPr="00D2550E">
        <w:rPr>
          <w:rStyle w:val="None"/>
          <w:rFonts w:eastAsiaTheme="majorEastAsia"/>
          <w:color w:val="000000" w:themeColor="text1"/>
        </w:rPr>
        <w:t>Feedback from the pilot study participants was tabulated and systematically discussed</w:t>
      </w:r>
      <w:r w:rsidR="00DC2AE5">
        <w:rPr>
          <w:rStyle w:val="None"/>
          <w:rFonts w:eastAsiaTheme="majorEastAsia"/>
          <w:color w:val="000000" w:themeColor="text1"/>
        </w:rPr>
        <w:t xml:space="preserve"> </w:t>
      </w:r>
      <w:r w:rsidRPr="00D2550E">
        <w:rPr>
          <w:rStyle w:val="None"/>
          <w:rFonts w:eastAsiaTheme="majorEastAsia"/>
          <w:color w:val="000000" w:themeColor="text1"/>
        </w:rPr>
        <w:t xml:space="preserve">item by item. Where the feedback improved clarity, changes were made. </w:t>
      </w:r>
      <w:r w:rsidR="00DC2AE5">
        <w:rPr>
          <w:rStyle w:val="None"/>
          <w:rFonts w:eastAsiaTheme="majorEastAsia"/>
          <w:color w:val="000000" w:themeColor="text1"/>
        </w:rPr>
        <w:t>R</w:t>
      </w:r>
      <w:r w:rsidR="00DC2AE5" w:rsidRPr="00692473">
        <w:rPr>
          <w:rStyle w:val="None"/>
          <w:rFonts w:eastAsiaTheme="majorEastAsia"/>
          <w:color w:val="000000" w:themeColor="text1"/>
        </w:rPr>
        <w:t>evisions included changing or removing words for clarity, adding a definition of case management, expanding a question to include synonyms</w:t>
      </w:r>
      <w:r w:rsidR="00DC2AE5">
        <w:rPr>
          <w:rStyle w:val="None"/>
          <w:rFonts w:eastAsiaTheme="majorEastAsia"/>
          <w:color w:val="000000" w:themeColor="text1"/>
        </w:rPr>
        <w:t xml:space="preserve"> (for example,</w:t>
      </w:r>
      <w:r w:rsidR="00DC2AE5" w:rsidRPr="00692473">
        <w:rPr>
          <w:rStyle w:val="None"/>
          <w:rFonts w:eastAsiaTheme="majorEastAsia"/>
          <w:color w:val="000000" w:themeColor="text1"/>
        </w:rPr>
        <w:t xml:space="preserve"> components of function and performance skills</w:t>
      </w:r>
      <w:r w:rsidR="00DC2AE5">
        <w:rPr>
          <w:rStyle w:val="None"/>
          <w:rFonts w:eastAsiaTheme="majorEastAsia"/>
          <w:color w:val="000000" w:themeColor="text1"/>
        </w:rPr>
        <w:t>)</w:t>
      </w:r>
      <w:r w:rsidR="00DC2AE5" w:rsidRPr="00692473">
        <w:rPr>
          <w:rStyle w:val="None"/>
          <w:rFonts w:eastAsiaTheme="majorEastAsia"/>
          <w:color w:val="000000" w:themeColor="text1"/>
        </w:rPr>
        <w:t>, dividing concepts such as activities of daily living into instrumental and basic activities of daily living, providing examples for some items and adding text boxes to capture additional comments.</w:t>
      </w:r>
      <w:r w:rsidRPr="00D2550E">
        <w:rPr>
          <w:rStyle w:val="None"/>
          <w:rFonts w:eastAsiaTheme="majorEastAsia"/>
          <w:color w:val="000000" w:themeColor="text1"/>
        </w:rPr>
        <w:t xml:space="preserve"> </w:t>
      </w:r>
      <w:r w:rsidR="00446204">
        <w:rPr>
          <w:rStyle w:val="None"/>
          <w:rFonts w:eastAsiaTheme="majorEastAsia"/>
          <w:color w:val="000000" w:themeColor="text1"/>
        </w:rPr>
        <w:t xml:space="preserve">The </w:t>
      </w:r>
      <w:r w:rsidR="00446204" w:rsidRPr="00446204">
        <w:rPr>
          <w:rStyle w:val="None"/>
          <w:rFonts w:eastAsiaTheme="majorEastAsia"/>
          <w:color w:val="000000" w:themeColor="text1"/>
        </w:rPr>
        <w:t xml:space="preserve">response options were initially in most cases, hardly ever and never. After the pilot study improvements were made. </w:t>
      </w:r>
      <w:r w:rsidR="00B5374E" w:rsidRPr="00446204">
        <w:rPr>
          <w:rStyle w:val="None"/>
          <w:rFonts w:eastAsiaTheme="majorEastAsia"/>
          <w:color w:val="000000" w:themeColor="text1"/>
        </w:rPr>
        <w:t xml:space="preserve">One pilot participant recommended adding a further response option to </w:t>
      </w:r>
      <w:r w:rsidR="00446204" w:rsidRPr="00446204">
        <w:rPr>
          <w:rStyle w:val="None"/>
          <w:rFonts w:eastAsiaTheme="majorEastAsia"/>
          <w:color w:val="000000" w:themeColor="text1"/>
        </w:rPr>
        <w:t xml:space="preserve">make </w:t>
      </w:r>
      <w:r w:rsidR="00B5374E" w:rsidRPr="00446204">
        <w:rPr>
          <w:rStyle w:val="None"/>
          <w:rFonts w:eastAsiaTheme="majorEastAsia"/>
          <w:color w:val="000000" w:themeColor="text1"/>
        </w:rPr>
        <w:t>the</w:t>
      </w:r>
      <w:r w:rsidR="00446204" w:rsidRPr="00446204">
        <w:rPr>
          <w:rStyle w:val="None"/>
          <w:rFonts w:eastAsiaTheme="majorEastAsia"/>
          <w:color w:val="000000" w:themeColor="text1"/>
        </w:rPr>
        <w:t xml:space="preserve"> three-point rating scale a</w:t>
      </w:r>
      <w:r w:rsidR="00B5374E" w:rsidRPr="00446204">
        <w:rPr>
          <w:rStyle w:val="None"/>
          <w:rFonts w:eastAsiaTheme="majorEastAsia"/>
          <w:color w:val="000000" w:themeColor="text1"/>
        </w:rPr>
        <w:t xml:space="preserve"> four-point rating scale</w:t>
      </w:r>
      <w:r w:rsidR="00446204" w:rsidRPr="00446204">
        <w:rPr>
          <w:rStyle w:val="None"/>
          <w:rFonts w:eastAsiaTheme="majorEastAsia"/>
          <w:color w:val="000000" w:themeColor="text1"/>
        </w:rPr>
        <w:t>.</w:t>
      </w:r>
      <w:r w:rsidR="00B5374E" w:rsidRPr="00446204">
        <w:rPr>
          <w:rStyle w:val="None"/>
          <w:rFonts w:eastAsiaTheme="majorEastAsia"/>
          <w:color w:val="000000" w:themeColor="text1"/>
        </w:rPr>
        <w:t xml:space="preserve"> </w:t>
      </w:r>
    </w:p>
    <w:p w14:paraId="5466BA65" w14:textId="27345CCB" w:rsidR="007758CC" w:rsidRPr="009C5974" w:rsidRDefault="007758CC" w:rsidP="009C5974">
      <w:pPr>
        <w:pStyle w:val="NormalWeb"/>
        <w:spacing w:line="360" w:lineRule="auto"/>
        <w:jc w:val="both"/>
        <w:rPr>
          <w:b/>
          <w:bCs/>
          <w:color w:val="000000" w:themeColor="text1"/>
        </w:rPr>
      </w:pPr>
      <w:bookmarkStart w:id="2" w:name="_z337ya2"/>
      <w:bookmarkStart w:id="3" w:name="_j2qqm33"/>
      <w:bookmarkEnd w:id="2"/>
      <w:bookmarkEnd w:id="3"/>
      <w:r w:rsidRPr="009C5974">
        <w:rPr>
          <w:b/>
          <w:bCs/>
          <w:color w:val="000000" w:themeColor="text1"/>
        </w:rPr>
        <w:t xml:space="preserve">The </w:t>
      </w:r>
      <w:r w:rsidR="0020347A">
        <w:rPr>
          <w:b/>
          <w:bCs/>
          <w:color w:val="000000" w:themeColor="text1"/>
        </w:rPr>
        <w:t xml:space="preserve">final </w:t>
      </w:r>
      <w:r w:rsidRPr="009C5974">
        <w:rPr>
          <w:b/>
          <w:bCs/>
          <w:color w:val="000000" w:themeColor="text1"/>
        </w:rPr>
        <w:t>Questionnaire</w:t>
      </w:r>
    </w:p>
    <w:p w14:paraId="040993EE" w14:textId="768A13CC" w:rsidR="007758CC" w:rsidRPr="009C5974" w:rsidRDefault="007758CC" w:rsidP="009C5974">
      <w:pPr>
        <w:pStyle w:val="NormalWeb"/>
        <w:spacing w:line="360" w:lineRule="auto"/>
        <w:jc w:val="both"/>
        <w:rPr>
          <w:color w:val="000000" w:themeColor="text1"/>
        </w:rPr>
      </w:pPr>
      <w:r w:rsidRPr="009C5974">
        <w:rPr>
          <w:color w:val="000000" w:themeColor="text1"/>
        </w:rPr>
        <w:t xml:space="preserve">The </w:t>
      </w:r>
      <w:r w:rsidR="0020347A">
        <w:rPr>
          <w:color w:val="000000" w:themeColor="text1"/>
        </w:rPr>
        <w:t xml:space="preserve">final </w:t>
      </w:r>
      <w:r w:rsidRPr="009C5974">
        <w:rPr>
          <w:color w:val="000000" w:themeColor="text1"/>
        </w:rPr>
        <w:t>questionnaire consisted of two sections</w:t>
      </w:r>
      <w:r w:rsidR="009F447C">
        <w:rPr>
          <w:color w:val="000000" w:themeColor="text1"/>
        </w:rPr>
        <w:t xml:space="preserve"> (</w:t>
      </w:r>
      <w:r w:rsidRPr="009C5974">
        <w:rPr>
          <w:color w:val="000000" w:themeColor="text1"/>
        </w:rPr>
        <w:t>details shown in Table 1</w:t>
      </w:r>
      <w:r w:rsidR="009F447C">
        <w:rPr>
          <w:color w:val="000000" w:themeColor="text1"/>
        </w:rPr>
        <w:t xml:space="preserve">) and contained </w:t>
      </w:r>
      <w:r w:rsidR="009F447C" w:rsidRPr="009C5974">
        <w:rPr>
          <w:rStyle w:val="None"/>
          <w:color w:val="000000" w:themeColor="text1"/>
        </w:rPr>
        <w:t>an information page, consent form and inclusion criteria</w:t>
      </w:r>
      <w:r w:rsidRPr="009C5974">
        <w:rPr>
          <w:color w:val="000000" w:themeColor="text1"/>
        </w:rPr>
        <w:t xml:space="preserve">.  </w:t>
      </w:r>
    </w:p>
    <w:p w14:paraId="2C0035F4" w14:textId="48CF5DF6" w:rsidR="00EC0E17" w:rsidRDefault="00EC0E17" w:rsidP="009C5974">
      <w:pPr>
        <w:spacing w:line="360" w:lineRule="auto"/>
        <w:jc w:val="both"/>
        <w:rPr>
          <w:b/>
          <w:bCs/>
          <w:color w:val="000000" w:themeColor="text1"/>
        </w:rPr>
      </w:pPr>
      <w:r w:rsidRPr="009C5974">
        <w:rPr>
          <w:b/>
          <w:bCs/>
          <w:color w:val="000000" w:themeColor="text1"/>
        </w:rPr>
        <w:t xml:space="preserve">[Insert Table 1. here] </w:t>
      </w:r>
    </w:p>
    <w:p w14:paraId="565486E0" w14:textId="77777777" w:rsidR="006067E1" w:rsidRPr="009C5974" w:rsidRDefault="006067E1" w:rsidP="009C5974">
      <w:pPr>
        <w:spacing w:line="360" w:lineRule="auto"/>
        <w:jc w:val="both"/>
        <w:rPr>
          <w:b/>
          <w:bCs/>
          <w:color w:val="000000" w:themeColor="text1"/>
        </w:rPr>
      </w:pPr>
    </w:p>
    <w:p w14:paraId="063A3A39" w14:textId="77777777" w:rsidR="007758CC" w:rsidRPr="009C5974" w:rsidRDefault="007758CC" w:rsidP="009C5974">
      <w:pPr>
        <w:spacing w:line="360" w:lineRule="auto"/>
        <w:jc w:val="both"/>
        <w:rPr>
          <w:rStyle w:val="None"/>
          <w:b/>
          <w:bCs/>
          <w:color w:val="000000" w:themeColor="text1"/>
        </w:rPr>
      </w:pPr>
      <w:r w:rsidRPr="009C5974">
        <w:rPr>
          <w:rStyle w:val="None"/>
          <w:b/>
          <w:bCs/>
          <w:color w:val="000000" w:themeColor="text1"/>
        </w:rPr>
        <w:t>Data Collection Method</w:t>
      </w:r>
    </w:p>
    <w:p w14:paraId="02D841F3" w14:textId="65E96B55" w:rsidR="007758CC" w:rsidRPr="009C5974" w:rsidRDefault="007758CC" w:rsidP="009C5974">
      <w:pPr>
        <w:pStyle w:val="NormalWeb"/>
        <w:spacing w:line="360" w:lineRule="auto"/>
        <w:jc w:val="both"/>
        <w:rPr>
          <w:rStyle w:val="None"/>
          <w:color w:val="000000" w:themeColor="text1"/>
        </w:rPr>
      </w:pPr>
      <w:r w:rsidRPr="009C5974">
        <w:rPr>
          <w:color w:val="000000" w:themeColor="text1"/>
        </w:rPr>
        <w:lastRenderedPageBreak/>
        <w:t>The questionnaire was developed as an online survey as the most economical way of ensuring that participants from across the country could participate in the study. Additional benefits included the flexible formatting of the questionnaire</w:t>
      </w:r>
      <w:r w:rsidR="009F447C">
        <w:rPr>
          <w:color w:val="000000" w:themeColor="text1"/>
        </w:rPr>
        <w:t xml:space="preserve"> (which permitted </w:t>
      </w:r>
      <w:r w:rsidRPr="009C5974">
        <w:rPr>
          <w:color w:val="000000" w:themeColor="text1"/>
        </w:rPr>
        <w:t xml:space="preserve">questions that were </w:t>
      </w:r>
      <w:r w:rsidR="009F447C">
        <w:rPr>
          <w:color w:val="000000" w:themeColor="text1"/>
        </w:rPr>
        <w:t xml:space="preserve">not </w:t>
      </w:r>
      <w:r w:rsidRPr="009C5974">
        <w:rPr>
          <w:color w:val="000000" w:themeColor="text1"/>
        </w:rPr>
        <w:t xml:space="preserve">relevant to the respondent </w:t>
      </w:r>
      <w:r w:rsidR="009F447C">
        <w:rPr>
          <w:color w:val="000000" w:themeColor="text1"/>
        </w:rPr>
        <w:t xml:space="preserve">to </w:t>
      </w:r>
      <w:r w:rsidRPr="009C5974">
        <w:rPr>
          <w:color w:val="000000" w:themeColor="text1"/>
        </w:rPr>
        <w:t>remain hidden</w:t>
      </w:r>
      <w:r w:rsidR="009F447C">
        <w:rPr>
          <w:color w:val="000000" w:themeColor="text1"/>
        </w:rPr>
        <w:t xml:space="preserve">), being able to limit the number of </w:t>
      </w:r>
      <w:r w:rsidRPr="009C5974">
        <w:rPr>
          <w:color w:val="000000" w:themeColor="text1"/>
        </w:rPr>
        <w:t>questions on each page</w:t>
      </w:r>
      <w:r w:rsidR="009F447C">
        <w:rPr>
          <w:color w:val="000000" w:themeColor="text1"/>
        </w:rPr>
        <w:t xml:space="preserve">, allowing </w:t>
      </w:r>
      <w:r w:rsidRPr="003B5A8C">
        <w:rPr>
          <w:color w:val="000000" w:themeColor="text1"/>
        </w:rPr>
        <w:t xml:space="preserve">respondents </w:t>
      </w:r>
      <w:r w:rsidR="009F447C" w:rsidRPr="003B5A8C">
        <w:rPr>
          <w:color w:val="000000" w:themeColor="text1"/>
        </w:rPr>
        <w:t xml:space="preserve">to </w:t>
      </w:r>
      <w:r w:rsidRPr="003B5A8C">
        <w:rPr>
          <w:color w:val="000000" w:themeColor="text1"/>
        </w:rPr>
        <w:t>answer the question</w:t>
      </w:r>
      <w:r w:rsidR="009F447C" w:rsidRPr="003B5A8C">
        <w:rPr>
          <w:color w:val="000000" w:themeColor="text1"/>
        </w:rPr>
        <w:t>s</w:t>
      </w:r>
      <w:r w:rsidRPr="003B5A8C">
        <w:rPr>
          <w:color w:val="000000" w:themeColor="text1"/>
        </w:rPr>
        <w:t xml:space="preserve"> at their convenience and </w:t>
      </w:r>
      <w:r w:rsidR="009F447C" w:rsidRPr="003B5A8C">
        <w:rPr>
          <w:color w:val="000000" w:themeColor="text1"/>
        </w:rPr>
        <w:t xml:space="preserve">ease of </w:t>
      </w:r>
      <w:r w:rsidRPr="003B5A8C">
        <w:rPr>
          <w:color w:val="000000" w:themeColor="text1"/>
        </w:rPr>
        <w:t xml:space="preserve"> shar</w:t>
      </w:r>
      <w:r w:rsidR="009F447C" w:rsidRPr="003B5A8C">
        <w:rPr>
          <w:color w:val="000000" w:themeColor="text1"/>
        </w:rPr>
        <w:t>ing</w:t>
      </w:r>
      <w:r w:rsidRPr="003B5A8C">
        <w:rPr>
          <w:color w:val="000000" w:themeColor="text1"/>
        </w:rPr>
        <w:t xml:space="preserve"> the link with colleagues. </w:t>
      </w:r>
      <w:r w:rsidR="003B5A8C" w:rsidRPr="003B5A8C">
        <w:rPr>
          <w:rFonts w:eastAsia="Batang"/>
          <w:color w:val="000000" w:themeColor="text1"/>
        </w:rPr>
        <w:t>The questionnaire could only be completed if the respondent met the self-selected inclusion criteria.</w:t>
      </w:r>
    </w:p>
    <w:p w14:paraId="5CDD4E4B" w14:textId="1EA900B3" w:rsidR="009974B9" w:rsidRPr="00972978" w:rsidRDefault="007758CC" w:rsidP="009974B9">
      <w:pPr>
        <w:spacing w:line="360" w:lineRule="auto"/>
        <w:jc w:val="both"/>
        <w:rPr>
          <w:color w:val="000000" w:themeColor="text1"/>
        </w:rPr>
      </w:pPr>
      <w:r w:rsidRPr="009C5974">
        <w:rPr>
          <w:color w:val="000000" w:themeColor="text1"/>
        </w:rPr>
        <w:t>The electronic platform, SUrveys.sun.ac.za, was used to conduct the online</w:t>
      </w:r>
      <w:r w:rsidR="00DC3422">
        <w:rPr>
          <w:color w:val="000000" w:themeColor="text1"/>
        </w:rPr>
        <w:t xml:space="preserve"> questionnaire</w:t>
      </w:r>
      <w:r w:rsidRPr="009C5974">
        <w:rPr>
          <w:color w:val="000000" w:themeColor="text1"/>
        </w:rPr>
        <w:t xml:space="preserve">. A link to the </w:t>
      </w:r>
      <w:r w:rsidR="00DC3422">
        <w:rPr>
          <w:color w:val="000000" w:themeColor="text1"/>
        </w:rPr>
        <w:t xml:space="preserve">questionnaire </w:t>
      </w:r>
      <w:r w:rsidRPr="009C5974">
        <w:rPr>
          <w:color w:val="000000" w:themeColor="text1"/>
        </w:rPr>
        <w:t xml:space="preserve">was distributed to the entire population of occupational therapists to recruit as many respondents as possible.  The </w:t>
      </w:r>
      <w:r w:rsidR="00DC3422">
        <w:rPr>
          <w:color w:val="000000" w:themeColor="text1"/>
        </w:rPr>
        <w:t>questionnaire</w:t>
      </w:r>
      <w:r w:rsidRPr="009C5974">
        <w:rPr>
          <w:color w:val="000000" w:themeColor="text1"/>
        </w:rPr>
        <w:t xml:space="preserve"> was shared through the Occupational Therap</w:t>
      </w:r>
      <w:r w:rsidR="009F447C">
        <w:rPr>
          <w:color w:val="000000" w:themeColor="text1"/>
        </w:rPr>
        <w:t>y</w:t>
      </w:r>
      <w:r w:rsidRPr="009C5974">
        <w:rPr>
          <w:color w:val="000000" w:themeColor="text1"/>
        </w:rPr>
        <w:t xml:space="preserve"> Association of South Africa (OTASA) and the Metropole Occupational Therapists in Health (MOTH) group mailing distribution lists. The link was also posted on </w:t>
      </w:r>
      <w:r w:rsidR="009F447C" w:rsidRPr="008F02FD">
        <w:rPr>
          <w:rFonts w:eastAsiaTheme="minorHAnsi"/>
          <w:color w:val="000000" w:themeColor="text1"/>
          <w:lang w:eastAsia="en-US"/>
        </w:rPr>
        <w:t>social media platforms</w:t>
      </w:r>
      <w:r w:rsidR="009F447C">
        <w:rPr>
          <w:rFonts w:eastAsiaTheme="minorHAnsi"/>
          <w:color w:val="000000" w:themeColor="text1"/>
          <w:lang w:eastAsia="en-US"/>
        </w:rPr>
        <w:t>, namely</w:t>
      </w:r>
      <w:r w:rsidR="009F447C" w:rsidRPr="008F02FD">
        <w:rPr>
          <w:rFonts w:eastAsiaTheme="minorHAnsi"/>
          <w:color w:val="000000" w:themeColor="text1"/>
          <w:lang w:eastAsia="en-US"/>
        </w:rPr>
        <w:t xml:space="preserve"> </w:t>
      </w:r>
      <w:r w:rsidRPr="009C5974">
        <w:rPr>
          <w:color w:val="000000" w:themeColor="text1"/>
        </w:rPr>
        <w:t>LinkedIn</w:t>
      </w:r>
      <w:r w:rsidR="009F447C">
        <w:rPr>
          <w:color w:val="000000" w:themeColor="text1"/>
        </w:rPr>
        <w:t xml:space="preserve"> and</w:t>
      </w:r>
      <w:r w:rsidRPr="009C5974">
        <w:rPr>
          <w:color w:val="000000" w:themeColor="text1"/>
        </w:rPr>
        <w:t xml:space="preserve"> relevant Facebook groups </w:t>
      </w:r>
      <w:r w:rsidR="00972978">
        <w:rPr>
          <w:color w:val="000000" w:themeColor="text1"/>
        </w:rPr>
        <w:t>(</w:t>
      </w:r>
      <w:r w:rsidR="00972978" w:rsidRPr="00972978">
        <w:rPr>
          <w:color w:val="000000" w:themeColor="text1"/>
        </w:rPr>
        <w:t>Occupational Therapy, University of Cape Town</w:t>
      </w:r>
      <w:r w:rsidR="00972978">
        <w:rPr>
          <w:color w:val="000000" w:themeColor="text1"/>
        </w:rPr>
        <w:t xml:space="preserve">, </w:t>
      </w:r>
      <w:r w:rsidR="00972978" w:rsidRPr="00972978">
        <w:rPr>
          <w:color w:val="000000" w:themeColor="text1"/>
        </w:rPr>
        <w:t xml:space="preserve">OT </w:t>
      </w:r>
      <w:proofErr w:type="spellStart"/>
      <w:r w:rsidR="00972978" w:rsidRPr="00972978">
        <w:rPr>
          <w:color w:val="000000" w:themeColor="text1"/>
        </w:rPr>
        <w:t>Comserv</w:t>
      </w:r>
      <w:proofErr w:type="spellEnd"/>
      <w:r w:rsidR="00972978" w:rsidRPr="00972978">
        <w:rPr>
          <w:color w:val="000000" w:themeColor="text1"/>
        </w:rPr>
        <w:t xml:space="preserve"> 2017</w:t>
      </w:r>
      <w:r w:rsidR="00972978">
        <w:rPr>
          <w:color w:val="000000" w:themeColor="text1"/>
        </w:rPr>
        <w:t xml:space="preserve">, </w:t>
      </w:r>
      <w:r w:rsidR="00972978" w:rsidRPr="00972978">
        <w:rPr>
          <w:color w:val="000000" w:themeColor="text1"/>
        </w:rPr>
        <w:t>ST's, PT's, OT's, DT's and Audio's!</w:t>
      </w:r>
      <w:r w:rsidR="00972978">
        <w:rPr>
          <w:color w:val="000000" w:themeColor="text1"/>
        </w:rPr>
        <w:t xml:space="preserve">, </w:t>
      </w:r>
      <w:proofErr w:type="spellStart"/>
      <w:r w:rsidR="00972978" w:rsidRPr="00972978">
        <w:rPr>
          <w:color w:val="000000" w:themeColor="text1"/>
        </w:rPr>
        <w:t>Maties</w:t>
      </w:r>
      <w:proofErr w:type="spellEnd"/>
      <w:r w:rsidR="00972978" w:rsidRPr="00972978">
        <w:rPr>
          <w:color w:val="000000" w:themeColor="text1"/>
        </w:rPr>
        <w:t xml:space="preserve"> se </w:t>
      </w:r>
      <w:proofErr w:type="spellStart"/>
      <w:r w:rsidR="00972978" w:rsidRPr="00972978">
        <w:rPr>
          <w:color w:val="000000" w:themeColor="text1"/>
        </w:rPr>
        <w:t>beste</w:t>
      </w:r>
      <w:proofErr w:type="spellEnd"/>
      <w:r w:rsidR="00972978" w:rsidRPr="00972978">
        <w:rPr>
          <w:color w:val="000000" w:themeColor="text1"/>
        </w:rPr>
        <w:t xml:space="preserve"> OTs</w:t>
      </w:r>
      <w:r w:rsidR="00972978">
        <w:rPr>
          <w:color w:val="000000" w:themeColor="text1"/>
        </w:rPr>
        <w:t xml:space="preserve"> and </w:t>
      </w:r>
      <w:r w:rsidR="00972978" w:rsidRPr="00972978">
        <w:rPr>
          <w:color w:val="000000" w:themeColor="text1"/>
        </w:rPr>
        <w:t>2017 Community Service Allied Health Professionals</w:t>
      </w:r>
      <w:r w:rsidR="00972978">
        <w:rPr>
          <w:color w:val="000000" w:themeColor="text1"/>
        </w:rPr>
        <w:t>)</w:t>
      </w:r>
      <w:r w:rsidR="00972978" w:rsidRPr="00972978">
        <w:rPr>
          <w:rFonts w:eastAsiaTheme="minorHAnsi"/>
          <w:color w:val="000000" w:themeColor="text1"/>
        </w:rPr>
        <w:t xml:space="preserve"> </w:t>
      </w:r>
      <w:r w:rsidR="009974B9" w:rsidRPr="008F02FD">
        <w:rPr>
          <w:rFonts w:eastAsiaTheme="minorHAnsi"/>
          <w:color w:val="000000" w:themeColor="text1"/>
          <w:lang w:eastAsia="en-US"/>
        </w:rPr>
        <w:t xml:space="preserve">between 27 May 2019 and </w:t>
      </w:r>
      <w:r w:rsidR="00A1587D" w:rsidRPr="008F02FD">
        <w:rPr>
          <w:rFonts w:eastAsiaTheme="minorHAnsi"/>
          <w:color w:val="000000" w:themeColor="text1"/>
          <w:lang w:eastAsia="en-US"/>
        </w:rPr>
        <w:t>5</w:t>
      </w:r>
      <w:r w:rsidR="00A1587D">
        <w:rPr>
          <w:rFonts w:eastAsiaTheme="minorHAnsi"/>
          <w:color w:val="000000" w:themeColor="text1"/>
          <w:lang w:eastAsia="en-US"/>
        </w:rPr>
        <w:t xml:space="preserve"> </w:t>
      </w:r>
      <w:r w:rsidR="00A1587D" w:rsidRPr="008F02FD">
        <w:rPr>
          <w:rFonts w:eastAsiaTheme="minorHAnsi"/>
          <w:color w:val="000000" w:themeColor="text1"/>
          <w:lang w:eastAsia="en-US"/>
        </w:rPr>
        <w:t>August 2019</w:t>
      </w:r>
      <w:r w:rsidR="00A1587D">
        <w:rPr>
          <w:rFonts w:eastAsiaTheme="minorHAnsi"/>
          <w:color w:val="000000" w:themeColor="text1"/>
          <w:lang w:eastAsia="en-US"/>
        </w:rPr>
        <w:t xml:space="preserve"> and</w:t>
      </w:r>
      <w:r w:rsidRPr="009C5974">
        <w:rPr>
          <w:color w:val="000000" w:themeColor="text1"/>
        </w:rPr>
        <w:t xml:space="preserve"> </w:t>
      </w:r>
      <w:r w:rsidR="009974B9">
        <w:rPr>
          <w:color w:val="000000" w:themeColor="text1"/>
        </w:rPr>
        <w:t xml:space="preserve">was </w:t>
      </w:r>
      <w:r w:rsidRPr="009C5974">
        <w:rPr>
          <w:color w:val="000000" w:themeColor="text1"/>
        </w:rPr>
        <w:t xml:space="preserve">shared with occupational therapists known to the first author for further distribution. </w:t>
      </w:r>
      <w:r w:rsidRPr="009C5974">
        <w:rPr>
          <w:rStyle w:val="None"/>
          <w:color w:val="000000" w:themeColor="text1"/>
        </w:rPr>
        <w:t>Therapists who received the invitation to participate in the study were required to determine their eligibility by self-selecting options fr</w:t>
      </w:r>
      <w:r w:rsidR="009F447C">
        <w:rPr>
          <w:rStyle w:val="None"/>
          <w:color w:val="000000" w:themeColor="text1"/>
        </w:rPr>
        <w:t>om</w:t>
      </w:r>
      <w:r w:rsidRPr="009C5974">
        <w:rPr>
          <w:rStyle w:val="None"/>
          <w:color w:val="000000" w:themeColor="text1"/>
        </w:rPr>
        <w:t xml:space="preserve"> the inclusion criteria.</w:t>
      </w:r>
      <w:r w:rsidR="009F447C">
        <w:rPr>
          <w:rFonts w:eastAsiaTheme="minorHAnsi"/>
          <w:color w:val="000000" w:themeColor="text1"/>
          <w:lang w:eastAsia="en-US"/>
        </w:rPr>
        <w:t xml:space="preserve"> </w:t>
      </w:r>
      <w:r w:rsidR="008F02FD" w:rsidRPr="008F02FD">
        <w:rPr>
          <w:rFonts w:eastAsiaTheme="minorHAnsi"/>
          <w:color w:val="000000" w:themeColor="text1"/>
          <w:lang w:eastAsia="en-US"/>
        </w:rPr>
        <w:t xml:space="preserve">The </w:t>
      </w:r>
      <w:r w:rsidR="00DC3422">
        <w:rPr>
          <w:rFonts w:eastAsiaTheme="minorHAnsi"/>
          <w:color w:val="000000" w:themeColor="text1"/>
          <w:lang w:eastAsia="en-US"/>
        </w:rPr>
        <w:t>questionnaire</w:t>
      </w:r>
      <w:r w:rsidR="008F02FD" w:rsidRPr="008F02FD">
        <w:rPr>
          <w:rFonts w:eastAsiaTheme="minorHAnsi"/>
          <w:color w:val="000000" w:themeColor="text1"/>
          <w:lang w:eastAsia="en-US"/>
        </w:rPr>
        <w:t xml:space="preserve"> was </w:t>
      </w:r>
      <w:r w:rsidR="008F02FD" w:rsidRPr="003B5A8C">
        <w:rPr>
          <w:rFonts w:eastAsiaTheme="minorHAnsi"/>
          <w:color w:val="000000" w:themeColor="text1"/>
          <w:lang w:eastAsia="en-US"/>
        </w:rPr>
        <w:t>available f</w:t>
      </w:r>
      <w:r w:rsidR="009F447C" w:rsidRPr="003B5A8C">
        <w:rPr>
          <w:rFonts w:eastAsiaTheme="minorHAnsi"/>
          <w:color w:val="000000" w:themeColor="text1"/>
          <w:lang w:eastAsia="en-US"/>
        </w:rPr>
        <w:t>o</w:t>
      </w:r>
      <w:r w:rsidR="008F02FD" w:rsidRPr="003B5A8C">
        <w:rPr>
          <w:rFonts w:eastAsiaTheme="minorHAnsi"/>
          <w:color w:val="000000" w:themeColor="text1"/>
          <w:lang w:eastAsia="en-US"/>
        </w:rPr>
        <w:t>r</w:t>
      </w:r>
      <w:r w:rsidR="009F447C" w:rsidRPr="003B5A8C">
        <w:rPr>
          <w:rFonts w:eastAsiaTheme="minorHAnsi"/>
          <w:color w:val="000000" w:themeColor="text1"/>
          <w:lang w:eastAsia="en-US"/>
        </w:rPr>
        <w:t xml:space="preserve"> </w:t>
      </w:r>
      <w:r w:rsidR="003B5A8C" w:rsidRPr="003B5A8C">
        <w:rPr>
          <w:rFonts w:eastAsiaTheme="minorHAnsi"/>
          <w:color w:val="000000" w:themeColor="text1"/>
          <w:lang w:eastAsia="en-US"/>
        </w:rPr>
        <w:t>ten</w:t>
      </w:r>
      <w:r w:rsidR="009F447C" w:rsidRPr="003B5A8C">
        <w:rPr>
          <w:rFonts w:eastAsiaTheme="minorHAnsi"/>
          <w:color w:val="000000" w:themeColor="text1"/>
          <w:lang w:eastAsia="en-US"/>
        </w:rPr>
        <w:t xml:space="preserve"> weeks</w:t>
      </w:r>
      <w:r w:rsidR="003B5A8C" w:rsidRPr="003B5A8C">
        <w:rPr>
          <w:rFonts w:eastAsiaTheme="minorHAnsi"/>
          <w:color w:val="000000" w:themeColor="text1"/>
          <w:lang w:eastAsia="en-US"/>
        </w:rPr>
        <w:t xml:space="preserve"> and 4 days</w:t>
      </w:r>
      <w:r w:rsidR="009F447C">
        <w:rPr>
          <w:rFonts w:eastAsiaTheme="minorHAnsi"/>
          <w:color w:val="000000" w:themeColor="text1"/>
          <w:lang w:eastAsia="en-US"/>
        </w:rPr>
        <w:t xml:space="preserve"> (</w:t>
      </w:r>
      <w:r w:rsidR="008F02FD" w:rsidRPr="008F02FD">
        <w:rPr>
          <w:rFonts w:eastAsiaTheme="minorHAnsi"/>
          <w:color w:val="000000" w:themeColor="text1"/>
          <w:lang w:eastAsia="en-US"/>
        </w:rPr>
        <w:t xml:space="preserve">25 May 2019 </w:t>
      </w:r>
      <w:r w:rsidR="009F447C">
        <w:rPr>
          <w:rFonts w:eastAsiaTheme="minorHAnsi"/>
          <w:color w:val="000000" w:themeColor="text1"/>
          <w:lang w:eastAsia="en-US"/>
        </w:rPr>
        <w:t xml:space="preserve">to </w:t>
      </w:r>
      <w:r w:rsidR="008F02FD" w:rsidRPr="008F02FD">
        <w:rPr>
          <w:rFonts w:eastAsiaTheme="minorHAnsi"/>
          <w:color w:val="000000" w:themeColor="text1"/>
          <w:lang w:eastAsia="en-US"/>
        </w:rPr>
        <w:t>6 August 2019</w:t>
      </w:r>
      <w:r w:rsidR="009F447C">
        <w:rPr>
          <w:rFonts w:eastAsiaTheme="minorHAnsi"/>
          <w:color w:val="000000" w:themeColor="text1"/>
          <w:lang w:eastAsia="en-US"/>
        </w:rPr>
        <w:t>)</w:t>
      </w:r>
      <w:r w:rsidR="008F02FD" w:rsidRPr="008F02FD">
        <w:rPr>
          <w:rFonts w:eastAsiaTheme="minorHAnsi"/>
          <w:color w:val="000000" w:themeColor="text1"/>
          <w:lang w:eastAsia="en-US"/>
        </w:rPr>
        <w:t xml:space="preserve">. Reminders was sent via a mailing list on </w:t>
      </w:r>
      <w:r w:rsidR="009F447C">
        <w:rPr>
          <w:rFonts w:eastAsiaTheme="minorHAnsi"/>
          <w:color w:val="000000" w:themeColor="text1"/>
          <w:lang w:eastAsia="en-US"/>
        </w:rPr>
        <w:t>three occasions (</w:t>
      </w:r>
      <w:r w:rsidR="008F02FD" w:rsidRPr="008F02FD">
        <w:rPr>
          <w:rFonts w:eastAsiaTheme="minorHAnsi"/>
          <w:color w:val="000000" w:themeColor="text1"/>
          <w:lang w:eastAsia="en-US"/>
        </w:rPr>
        <w:t>11 July 2019, 24 July 2019 and 5 August 2019</w:t>
      </w:r>
      <w:r w:rsidR="009F447C">
        <w:rPr>
          <w:rFonts w:eastAsiaTheme="minorHAnsi"/>
          <w:color w:val="000000" w:themeColor="text1"/>
          <w:lang w:eastAsia="en-US"/>
        </w:rPr>
        <w:t>)</w:t>
      </w:r>
      <w:r w:rsidR="008F02FD" w:rsidRPr="008F02FD">
        <w:rPr>
          <w:rFonts w:eastAsiaTheme="minorHAnsi"/>
          <w:color w:val="000000" w:themeColor="text1"/>
          <w:lang w:eastAsia="en-US"/>
        </w:rPr>
        <w:t>.</w:t>
      </w:r>
    </w:p>
    <w:p w14:paraId="070DFA16" w14:textId="77777777" w:rsidR="009974B9" w:rsidRDefault="009974B9" w:rsidP="009974B9">
      <w:pPr>
        <w:spacing w:line="360" w:lineRule="auto"/>
        <w:jc w:val="both"/>
        <w:rPr>
          <w:rFonts w:eastAsiaTheme="minorHAnsi"/>
          <w:color w:val="000000" w:themeColor="text1"/>
          <w:lang w:eastAsia="en-US"/>
        </w:rPr>
      </w:pPr>
    </w:p>
    <w:p w14:paraId="3B2514FF" w14:textId="31117DA5" w:rsidR="007758CC" w:rsidRPr="009C5974" w:rsidRDefault="007758CC" w:rsidP="00A1587D">
      <w:pPr>
        <w:spacing w:line="360" w:lineRule="auto"/>
        <w:jc w:val="both"/>
        <w:rPr>
          <w:b/>
          <w:bCs/>
          <w:color w:val="000000" w:themeColor="text1"/>
        </w:rPr>
      </w:pPr>
      <w:r w:rsidRPr="009C5974">
        <w:rPr>
          <w:b/>
          <w:bCs/>
          <w:color w:val="000000" w:themeColor="text1"/>
        </w:rPr>
        <w:t xml:space="preserve">Data management and analysis </w:t>
      </w:r>
    </w:p>
    <w:p w14:paraId="18A34E42" w14:textId="371DACE5" w:rsidR="007758CC" w:rsidRPr="009C5974" w:rsidRDefault="007758CC" w:rsidP="009C5974">
      <w:pPr>
        <w:spacing w:line="360" w:lineRule="auto"/>
        <w:jc w:val="both"/>
        <w:rPr>
          <w:color w:val="000000" w:themeColor="text1"/>
        </w:rPr>
      </w:pPr>
      <w:r w:rsidRPr="009C5974">
        <w:rPr>
          <w:rStyle w:val="None"/>
          <w:color w:val="000000" w:themeColor="text1"/>
        </w:rPr>
        <w:t xml:space="preserve">Data from completed questionnaires were exported from </w:t>
      </w:r>
      <w:proofErr w:type="spellStart"/>
      <w:r w:rsidRPr="009C5974">
        <w:rPr>
          <w:rStyle w:val="None"/>
          <w:color w:val="000000" w:themeColor="text1"/>
        </w:rPr>
        <w:t>SUsurveys</w:t>
      </w:r>
      <w:proofErr w:type="spellEnd"/>
      <w:r w:rsidRPr="009C5974">
        <w:rPr>
          <w:rStyle w:val="None"/>
          <w:color w:val="000000" w:themeColor="text1"/>
        </w:rPr>
        <w:t xml:space="preserve"> into Microsoft Excel for analysis. As the data were not normally distributed, medians and ranges were determined for numerical variables. Descriptive statistics were used to calculate frequencies and percentages for the different strategies used to facilitate work-related transitions. </w:t>
      </w:r>
      <w:bookmarkStart w:id="4" w:name="_y810tw"/>
      <w:bookmarkEnd w:id="4"/>
      <w:r w:rsidRPr="009C5974">
        <w:rPr>
          <w:rStyle w:val="None"/>
          <w:color w:val="000000" w:themeColor="text1"/>
        </w:rPr>
        <w:t>No additional analyses were conducted as the aim of the study was to describe current practice.</w:t>
      </w:r>
    </w:p>
    <w:p w14:paraId="4BFE08BA" w14:textId="77777777" w:rsidR="007758CC" w:rsidRPr="009C5974" w:rsidRDefault="007758CC" w:rsidP="009C5974">
      <w:pPr>
        <w:pStyle w:val="NormalWeb"/>
        <w:spacing w:line="360" w:lineRule="auto"/>
        <w:rPr>
          <w:b/>
          <w:bCs/>
          <w:color w:val="000000" w:themeColor="text1"/>
        </w:rPr>
      </w:pPr>
      <w:r w:rsidRPr="009C5974">
        <w:rPr>
          <w:b/>
          <w:bCs/>
          <w:color w:val="000000" w:themeColor="text1"/>
        </w:rPr>
        <w:t xml:space="preserve">ETHICS </w:t>
      </w:r>
    </w:p>
    <w:p w14:paraId="6BA19DBC" w14:textId="3EC7BFB6" w:rsidR="007758CC" w:rsidRPr="009C5974" w:rsidRDefault="007758CC" w:rsidP="009C5974">
      <w:pPr>
        <w:pStyle w:val="NormalWeb"/>
        <w:spacing w:line="360" w:lineRule="auto"/>
        <w:jc w:val="both"/>
        <w:rPr>
          <w:b/>
          <w:bCs/>
          <w:color w:val="000000" w:themeColor="text1"/>
        </w:rPr>
      </w:pPr>
      <w:r w:rsidRPr="009C5974">
        <w:rPr>
          <w:rStyle w:val="None"/>
          <w:rFonts w:eastAsiaTheme="majorEastAsia"/>
          <w:color w:val="000000" w:themeColor="text1"/>
        </w:rPr>
        <w:t xml:space="preserve">The Human Research Ethics Committee of the University of Stellenbosch (HREC reference number: </w:t>
      </w:r>
      <w:r w:rsidRPr="009C5974">
        <w:rPr>
          <w:color w:val="000000" w:themeColor="text1"/>
        </w:rPr>
        <w:t>S18/05/098</w:t>
      </w:r>
      <w:r w:rsidRPr="009C5974">
        <w:rPr>
          <w:rStyle w:val="None"/>
          <w:rFonts w:eastAsiaTheme="majorEastAsia"/>
          <w:color w:val="000000" w:themeColor="text1"/>
        </w:rPr>
        <w:t xml:space="preserve">) and the University of Cape Town (HREC reference number: 537/2018) </w:t>
      </w:r>
      <w:r w:rsidRPr="009C5974">
        <w:rPr>
          <w:rStyle w:val="None"/>
          <w:rFonts w:eastAsiaTheme="majorEastAsia"/>
          <w:color w:val="000000" w:themeColor="text1"/>
        </w:rPr>
        <w:lastRenderedPageBreak/>
        <w:t xml:space="preserve">granted permission for this study. </w:t>
      </w:r>
      <w:r w:rsidRPr="009C5974">
        <w:rPr>
          <w:color w:val="000000" w:themeColor="text1"/>
        </w:rPr>
        <w:t xml:space="preserve">The </w:t>
      </w:r>
      <w:r w:rsidR="0020347A">
        <w:rPr>
          <w:color w:val="000000" w:themeColor="text1"/>
        </w:rPr>
        <w:t xml:space="preserve">identity of </w:t>
      </w:r>
      <w:r w:rsidRPr="009C5974">
        <w:rPr>
          <w:color w:val="000000" w:themeColor="text1"/>
        </w:rPr>
        <w:t>research participants w</w:t>
      </w:r>
      <w:r w:rsidR="0020347A">
        <w:rPr>
          <w:color w:val="000000" w:themeColor="text1"/>
        </w:rPr>
        <w:t>as</w:t>
      </w:r>
      <w:r w:rsidRPr="009C5974">
        <w:rPr>
          <w:color w:val="000000" w:themeColor="text1"/>
        </w:rPr>
        <w:t xml:space="preserve"> anonymous as no </w:t>
      </w:r>
      <w:r w:rsidR="0020347A">
        <w:rPr>
          <w:color w:val="000000" w:themeColor="text1"/>
        </w:rPr>
        <w:t xml:space="preserve">personal </w:t>
      </w:r>
      <w:r w:rsidRPr="009C5974">
        <w:rPr>
          <w:color w:val="000000" w:themeColor="text1"/>
        </w:rPr>
        <w:t xml:space="preserve">information was required. </w:t>
      </w:r>
    </w:p>
    <w:p w14:paraId="322D3128" w14:textId="77777777" w:rsidR="007758CC" w:rsidRPr="009C5974" w:rsidRDefault="007758CC" w:rsidP="009C5974">
      <w:pPr>
        <w:pStyle w:val="NormalWeb"/>
        <w:spacing w:line="360" w:lineRule="auto"/>
        <w:rPr>
          <w:b/>
          <w:bCs/>
          <w:color w:val="000000" w:themeColor="text1"/>
        </w:rPr>
      </w:pPr>
      <w:r w:rsidRPr="009C5974">
        <w:rPr>
          <w:b/>
          <w:bCs/>
          <w:color w:val="000000" w:themeColor="text1"/>
        </w:rPr>
        <w:t xml:space="preserve">RESULTS </w:t>
      </w:r>
    </w:p>
    <w:p w14:paraId="0AC388C0" w14:textId="5E346E84" w:rsidR="007758CC" w:rsidRPr="009C5974" w:rsidRDefault="009974B9" w:rsidP="009C5974">
      <w:pPr>
        <w:pStyle w:val="CommentText"/>
        <w:spacing w:line="360" w:lineRule="auto"/>
        <w:jc w:val="both"/>
        <w:rPr>
          <w:color w:val="000000" w:themeColor="text1"/>
          <w:sz w:val="24"/>
          <w:szCs w:val="24"/>
        </w:rPr>
      </w:pPr>
      <w:r>
        <w:rPr>
          <w:color w:val="000000" w:themeColor="text1"/>
          <w:sz w:val="24"/>
          <w:szCs w:val="24"/>
        </w:rPr>
        <w:t>T</w:t>
      </w:r>
      <w:r w:rsidRPr="009C5974">
        <w:rPr>
          <w:color w:val="000000" w:themeColor="text1"/>
          <w:sz w:val="24"/>
          <w:szCs w:val="24"/>
        </w:rPr>
        <w:t xml:space="preserve">he </w:t>
      </w:r>
      <w:proofErr w:type="spellStart"/>
      <w:r w:rsidRPr="009C5974">
        <w:rPr>
          <w:rStyle w:val="None"/>
          <w:color w:val="000000" w:themeColor="text1"/>
          <w:sz w:val="24"/>
          <w:szCs w:val="24"/>
        </w:rPr>
        <w:t>SUsurvey</w:t>
      </w:r>
      <w:proofErr w:type="spellEnd"/>
      <w:r w:rsidRPr="009C5974">
        <w:rPr>
          <w:rStyle w:val="None"/>
          <w:color w:val="000000" w:themeColor="text1"/>
          <w:sz w:val="24"/>
          <w:szCs w:val="24"/>
        </w:rPr>
        <w:t xml:space="preserve"> </w:t>
      </w:r>
      <w:r w:rsidRPr="009C5974">
        <w:rPr>
          <w:color w:val="000000" w:themeColor="text1"/>
          <w:sz w:val="24"/>
          <w:szCs w:val="24"/>
        </w:rPr>
        <w:t xml:space="preserve">platform </w:t>
      </w:r>
      <w:r>
        <w:rPr>
          <w:color w:val="000000" w:themeColor="text1"/>
          <w:sz w:val="24"/>
          <w:szCs w:val="24"/>
        </w:rPr>
        <w:t xml:space="preserve">showed </w:t>
      </w:r>
      <w:r w:rsidR="007758CC" w:rsidRPr="009C5974">
        <w:rPr>
          <w:color w:val="000000" w:themeColor="text1"/>
          <w:sz w:val="24"/>
          <w:szCs w:val="24"/>
        </w:rPr>
        <w:t xml:space="preserve">762 incomplete responses where the </w:t>
      </w:r>
      <w:r>
        <w:rPr>
          <w:color w:val="000000" w:themeColor="text1"/>
          <w:sz w:val="24"/>
          <w:szCs w:val="24"/>
        </w:rPr>
        <w:t xml:space="preserve">respondent </w:t>
      </w:r>
      <w:r w:rsidR="007758CC" w:rsidRPr="009C5974">
        <w:rPr>
          <w:color w:val="000000" w:themeColor="text1"/>
          <w:sz w:val="24"/>
          <w:szCs w:val="24"/>
        </w:rPr>
        <w:t xml:space="preserve">either did not complete the </w:t>
      </w:r>
      <w:r w:rsidR="00DC3422">
        <w:rPr>
          <w:color w:val="000000" w:themeColor="text1"/>
          <w:sz w:val="24"/>
          <w:szCs w:val="24"/>
        </w:rPr>
        <w:t xml:space="preserve">questionnaire </w:t>
      </w:r>
      <w:r w:rsidR="007758CC" w:rsidRPr="009C5974">
        <w:rPr>
          <w:color w:val="000000" w:themeColor="text1"/>
          <w:sz w:val="24"/>
          <w:szCs w:val="24"/>
        </w:rPr>
        <w:t>full</w:t>
      </w:r>
      <w:r>
        <w:rPr>
          <w:color w:val="000000" w:themeColor="text1"/>
          <w:sz w:val="24"/>
          <w:szCs w:val="24"/>
        </w:rPr>
        <w:t>y</w:t>
      </w:r>
      <w:r w:rsidR="007758CC" w:rsidRPr="009C5974">
        <w:rPr>
          <w:color w:val="000000" w:themeColor="text1"/>
          <w:sz w:val="24"/>
          <w:szCs w:val="24"/>
        </w:rPr>
        <w:t xml:space="preserve"> or only realised while completing </w:t>
      </w:r>
      <w:r>
        <w:rPr>
          <w:color w:val="000000" w:themeColor="text1"/>
          <w:sz w:val="24"/>
          <w:szCs w:val="24"/>
        </w:rPr>
        <w:t xml:space="preserve">it </w:t>
      </w:r>
      <w:r w:rsidR="007758CC" w:rsidRPr="009C5974">
        <w:rPr>
          <w:color w:val="000000" w:themeColor="text1"/>
          <w:sz w:val="24"/>
          <w:szCs w:val="24"/>
        </w:rPr>
        <w:t xml:space="preserve">that it was not relevant to them. Forty-three occupational therapists met the inclusion criteria and completed the </w:t>
      </w:r>
      <w:r w:rsidR="00C07E89">
        <w:rPr>
          <w:color w:val="000000" w:themeColor="text1"/>
          <w:sz w:val="24"/>
          <w:szCs w:val="24"/>
        </w:rPr>
        <w:t>questionnaire</w:t>
      </w:r>
      <w:r w:rsidR="007758CC" w:rsidRPr="009C5974">
        <w:rPr>
          <w:color w:val="000000" w:themeColor="text1"/>
          <w:sz w:val="24"/>
          <w:szCs w:val="24"/>
        </w:rPr>
        <w:t>. Respondent profiles are presented first, a</w:t>
      </w:r>
      <w:r>
        <w:rPr>
          <w:color w:val="000000" w:themeColor="text1"/>
          <w:sz w:val="24"/>
          <w:szCs w:val="24"/>
        </w:rPr>
        <w:t xml:space="preserve">fter which </w:t>
      </w:r>
      <w:r w:rsidR="007758CC" w:rsidRPr="009C5974">
        <w:rPr>
          <w:color w:val="000000" w:themeColor="text1"/>
          <w:sz w:val="24"/>
          <w:szCs w:val="24"/>
        </w:rPr>
        <w:t xml:space="preserve">the results are presented according to the sections in the questionnaire, namely: direct occupational therapy treatment, indirect occupational therapy intervention, provision of emotional support, specific work-related strategies, and assets and barriers in work-related transitions. </w:t>
      </w:r>
    </w:p>
    <w:p w14:paraId="0A61F097" w14:textId="77777777" w:rsidR="007758CC" w:rsidRPr="009C5974" w:rsidRDefault="007758CC" w:rsidP="009C5974">
      <w:pPr>
        <w:spacing w:line="360" w:lineRule="auto"/>
        <w:jc w:val="both"/>
        <w:rPr>
          <w:color w:val="000000" w:themeColor="text1"/>
        </w:rPr>
      </w:pPr>
    </w:p>
    <w:p w14:paraId="6A57853A" w14:textId="77777777" w:rsidR="007758CC" w:rsidRPr="009C5974" w:rsidRDefault="007758CC" w:rsidP="009C5974">
      <w:pPr>
        <w:spacing w:line="360" w:lineRule="auto"/>
        <w:jc w:val="both"/>
        <w:rPr>
          <w:b/>
          <w:bCs/>
          <w:color w:val="000000" w:themeColor="text1"/>
        </w:rPr>
      </w:pPr>
      <w:r w:rsidRPr="009C5974">
        <w:rPr>
          <w:b/>
          <w:bCs/>
          <w:color w:val="000000" w:themeColor="text1"/>
        </w:rPr>
        <w:t>Respondent profile</w:t>
      </w:r>
    </w:p>
    <w:p w14:paraId="3A9F0100" w14:textId="48CC5B27" w:rsidR="007758CC" w:rsidRDefault="007758CC" w:rsidP="009C5974">
      <w:pPr>
        <w:spacing w:line="360" w:lineRule="auto"/>
        <w:jc w:val="both"/>
        <w:rPr>
          <w:color w:val="000000" w:themeColor="text1"/>
        </w:rPr>
      </w:pPr>
      <w:r w:rsidRPr="009C5974">
        <w:rPr>
          <w:i/>
          <w:iCs/>
          <w:color w:val="000000" w:themeColor="text1"/>
        </w:rPr>
        <w:t>Table 2</w:t>
      </w:r>
      <w:r w:rsidRPr="009C5974">
        <w:rPr>
          <w:color w:val="000000" w:themeColor="text1"/>
        </w:rPr>
        <w:t xml:space="preserve"> presents the respondents’ biographical and context-specific data. </w:t>
      </w:r>
      <w:r w:rsidR="00540E61" w:rsidRPr="009C5974">
        <w:rPr>
          <w:color w:val="000000" w:themeColor="text1"/>
        </w:rPr>
        <w:t xml:space="preserve">The respondents worked predominantly in the private sector, and in urban areas in Gauteng or the Western Cape. </w:t>
      </w:r>
      <w:r w:rsidR="00540E61">
        <w:rPr>
          <w:color w:val="000000" w:themeColor="text1"/>
        </w:rPr>
        <w:t>Although they were relatively experienced (</w:t>
      </w:r>
      <w:r w:rsidRPr="009C5974">
        <w:rPr>
          <w:color w:val="000000" w:themeColor="text1"/>
        </w:rPr>
        <w:t>median of 10 years</w:t>
      </w:r>
      <w:r w:rsidR="00540E61">
        <w:rPr>
          <w:color w:val="000000" w:themeColor="text1"/>
        </w:rPr>
        <w:t>)</w:t>
      </w:r>
      <w:r w:rsidRPr="009C5974">
        <w:rPr>
          <w:color w:val="000000" w:themeColor="text1"/>
        </w:rPr>
        <w:t xml:space="preserve"> occupational therapist</w:t>
      </w:r>
      <w:r w:rsidR="00540E61">
        <w:rPr>
          <w:color w:val="000000" w:themeColor="text1"/>
        </w:rPr>
        <w:t xml:space="preserve">s, they were less experienced in </w:t>
      </w:r>
      <w:r w:rsidRPr="009C5974">
        <w:rPr>
          <w:color w:val="000000" w:themeColor="text1"/>
        </w:rPr>
        <w:t xml:space="preserve">facilitating work-related transitions </w:t>
      </w:r>
      <w:r w:rsidR="00540E61">
        <w:rPr>
          <w:color w:val="000000" w:themeColor="text1"/>
        </w:rPr>
        <w:t xml:space="preserve">(median of </w:t>
      </w:r>
      <w:r w:rsidRPr="009C5974">
        <w:rPr>
          <w:color w:val="000000" w:themeColor="text1"/>
        </w:rPr>
        <w:t>4 years</w:t>
      </w:r>
      <w:r w:rsidR="00540E61">
        <w:rPr>
          <w:color w:val="000000" w:themeColor="text1"/>
        </w:rPr>
        <w:t>). S</w:t>
      </w:r>
      <w:r w:rsidRPr="009C5974">
        <w:rPr>
          <w:color w:val="000000" w:themeColor="text1"/>
        </w:rPr>
        <w:t>lightly more than half (53.5%) did not have a postgraduate qualification in hand</w:t>
      </w:r>
      <w:r w:rsidR="00A1587D">
        <w:rPr>
          <w:color w:val="000000" w:themeColor="text1"/>
        </w:rPr>
        <w:t xml:space="preserve"> </w:t>
      </w:r>
      <w:r w:rsidR="00540E61">
        <w:rPr>
          <w:color w:val="000000" w:themeColor="text1"/>
        </w:rPr>
        <w:t>-</w:t>
      </w:r>
      <w:r w:rsidRPr="009C5974">
        <w:rPr>
          <w:color w:val="000000" w:themeColor="text1"/>
        </w:rPr>
        <w:t xml:space="preserve"> or vocational rehabilitation.  Of all respondents, 67.8% saw fewer than ten </w:t>
      </w:r>
      <w:r w:rsidR="006F3847">
        <w:rPr>
          <w:color w:val="000000" w:themeColor="text1"/>
        </w:rPr>
        <w:t>client</w:t>
      </w:r>
      <w:r w:rsidRPr="009C5974">
        <w:rPr>
          <w:color w:val="000000" w:themeColor="text1"/>
        </w:rPr>
        <w:t xml:space="preserve">s (range: 2 – 200 clients) with serious hand injuries who required assistance with a work-related transition per month. </w:t>
      </w:r>
    </w:p>
    <w:p w14:paraId="009F88A5" w14:textId="0349C037" w:rsidR="00A128FC" w:rsidRDefault="00A128FC" w:rsidP="009C5974">
      <w:pPr>
        <w:spacing w:line="360" w:lineRule="auto"/>
        <w:jc w:val="both"/>
        <w:rPr>
          <w:color w:val="000000" w:themeColor="text1"/>
        </w:rPr>
      </w:pPr>
    </w:p>
    <w:p w14:paraId="3F5FC025" w14:textId="0B44BD26" w:rsidR="00A128FC" w:rsidRPr="00A128FC" w:rsidRDefault="00A128FC" w:rsidP="009C5974">
      <w:pPr>
        <w:spacing w:line="360" w:lineRule="auto"/>
        <w:jc w:val="both"/>
        <w:rPr>
          <w:rFonts w:eastAsiaTheme="majorEastAsia"/>
          <w:color w:val="000000" w:themeColor="text1"/>
        </w:rPr>
      </w:pPr>
      <w:r w:rsidRPr="00A128FC">
        <w:rPr>
          <w:rStyle w:val="None"/>
          <w:rFonts w:eastAsiaTheme="majorEastAsia"/>
          <w:color w:val="000000" w:themeColor="text1"/>
        </w:rPr>
        <w:t xml:space="preserve">A high percentage (83.7%) of respondents treated workman’s compensation clients. A legal framework was almost always used by most of the respondents (83.7%). A few respondents almost always assisted with the workman’s compensation application (16.7%). </w:t>
      </w:r>
      <w:r w:rsidRPr="00A128FC">
        <w:rPr>
          <w:color w:val="000000" w:themeColor="text1"/>
        </w:rPr>
        <w:t>Of the seven respondents working in the government sector, only two (North West and Gauteng) saw workman’s compensation clients.</w:t>
      </w:r>
    </w:p>
    <w:p w14:paraId="0FCD54C2" w14:textId="533959D6" w:rsidR="00EC0E17" w:rsidRPr="009C5974" w:rsidRDefault="00EC0E17" w:rsidP="009C5974">
      <w:pPr>
        <w:spacing w:line="360" w:lineRule="auto"/>
        <w:jc w:val="both"/>
        <w:rPr>
          <w:color w:val="000000" w:themeColor="text1"/>
        </w:rPr>
      </w:pPr>
    </w:p>
    <w:p w14:paraId="3CC47246" w14:textId="237AF371" w:rsidR="00EC0E17" w:rsidRPr="009C5974" w:rsidRDefault="00EC0E17" w:rsidP="009C5974">
      <w:pPr>
        <w:spacing w:line="360" w:lineRule="auto"/>
        <w:jc w:val="both"/>
        <w:rPr>
          <w:b/>
          <w:bCs/>
          <w:color w:val="000000" w:themeColor="text1"/>
        </w:rPr>
      </w:pPr>
      <w:r w:rsidRPr="009C5974">
        <w:rPr>
          <w:b/>
          <w:bCs/>
          <w:color w:val="000000" w:themeColor="text1"/>
        </w:rPr>
        <w:t xml:space="preserve">[Insert Table 2. here] </w:t>
      </w:r>
    </w:p>
    <w:p w14:paraId="5A384BE5" w14:textId="77777777" w:rsidR="00EC0E17" w:rsidRPr="009C5974" w:rsidRDefault="00EC0E17" w:rsidP="009C5974">
      <w:pPr>
        <w:spacing w:line="360" w:lineRule="auto"/>
        <w:jc w:val="both"/>
        <w:rPr>
          <w:color w:val="000000" w:themeColor="text1"/>
        </w:rPr>
      </w:pPr>
    </w:p>
    <w:p w14:paraId="6D16299D" w14:textId="77777777" w:rsidR="007758CC" w:rsidRPr="009C5974" w:rsidRDefault="007758CC" w:rsidP="009C5974">
      <w:pPr>
        <w:spacing w:line="360" w:lineRule="auto"/>
        <w:rPr>
          <w:b/>
          <w:bCs/>
          <w:color w:val="000000" w:themeColor="text1"/>
        </w:rPr>
      </w:pPr>
      <w:r w:rsidRPr="009C5974">
        <w:rPr>
          <w:b/>
          <w:bCs/>
          <w:color w:val="000000" w:themeColor="text1"/>
        </w:rPr>
        <w:t>Occupational Therapy Strategies</w:t>
      </w:r>
    </w:p>
    <w:p w14:paraId="06474D72" w14:textId="77777777" w:rsidR="007758CC" w:rsidRPr="009C5974" w:rsidRDefault="007758CC" w:rsidP="009C5974">
      <w:pPr>
        <w:spacing w:line="360" w:lineRule="auto"/>
        <w:jc w:val="both"/>
        <w:rPr>
          <w:color w:val="000000" w:themeColor="text1"/>
        </w:rPr>
      </w:pPr>
    </w:p>
    <w:p w14:paraId="7872C6FB" w14:textId="77777777" w:rsidR="007758CC" w:rsidRPr="009C5974" w:rsidRDefault="007758CC" w:rsidP="009C5974">
      <w:pPr>
        <w:spacing w:line="360" w:lineRule="auto"/>
        <w:jc w:val="both"/>
        <w:rPr>
          <w:b/>
          <w:bCs/>
          <w:i/>
          <w:iCs/>
          <w:color w:val="000000" w:themeColor="text1"/>
        </w:rPr>
      </w:pPr>
      <w:r w:rsidRPr="009C5974">
        <w:rPr>
          <w:b/>
          <w:bCs/>
          <w:i/>
          <w:iCs/>
          <w:color w:val="000000" w:themeColor="text1"/>
        </w:rPr>
        <w:t xml:space="preserve">Direct Occupational Therapy Treatment </w:t>
      </w:r>
    </w:p>
    <w:p w14:paraId="664890B4" w14:textId="4EF66B7D" w:rsidR="007758CC" w:rsidRPr="009C5974" w:rsidRDefault="007758CC" w:rsidP="009C5974">
      <w:pPr>
        <w:spacing w:line="360" w:lineRule="auto"/>
        <w:jc w:val="both"/>
        <w:rPr>
          <w:color w:val="000000" w:themeColor="text1"/>
        </w:rPr>
      </w:pPr>
      <w:r w:rsidRPr="009C5974">
        <w:rPr>
          <w:color w:val="000000" w:themeColor="text1"/>
        </w:rPr>
        <w:lastRenderedPageBreak/>
        <w:t xml:space="preserve">Respondents indicated how often they had used </w:t>
      </w:r>
      <w:r w:rsidR="00540E61">
        <w:rPr>
          <w:color w:val="000000" w:themeColor="text1"/>
        </w:rPr>
        <w:t xml:space="preserve">various </w:t>
      </w:r>
      <w:r w:rsidRPr="009C5974">
        <w:rPr>
          <w:color w:val="000000" w:themeColor="text1"/>
        </w:rPr>
        <w:t>techniques as part of a return to work protocol (refer to Figure 1). The least used technique w</w:t>
      </w:r>
      <w:r w:rsidR="00C82971">
        <w:rPr>
          <w:color w:val="000000" w:themeColor="text1"/>
        </w:rPr>
        <w:t>as</w:t>
      </w:r>
      <w:r w:rsidRPr="009C5974">
        <w:rPr>
          <w:color w:val="000000" w:themeColor="text1"/>
        </w:rPr>
        <w:t xml:space="preserve"> issuing assistive devices for work</w:t>
      </w:r>
      <w:r w:rsidR="004769B6">
        <w:rPr>
          <w:color w:val="000000" w:themeColor="text1"/>
        </w:rPr>
        <w:t xml:space="preserve"> while a</w:t>
      </w:r>
      <w:r w:rsidR="004769B6" w:rsidRPr="009C5974">
        <w:rPr>
          <w:color w:val="000000" w:themeColor="text1"/>
        </w:rPr>
        <w:t>ll respondents address</w:t>
      </w:r>
      <w:r w:rsidR="004769B6">
        <w:rPr>
          <w:color w:val="000000" w:themeColor="text1"/>
        </w:rPr>
        <w:t>ed</w:t>
      </w:r>
      <w:r w:rsidR="004769B6" w:rsidRPr="009C5974">
        <w:rPr>
          <w:color w:val="000000" w:themeColor="text1"/>
        </w:rPr>
        <w:t xml:space="preserve"> components of function</w:t>
      </w:r>
      <w:r w:rsidRPr="009C5974">
        <w:rPr>
          <w:color w:val="000000" w:themeColor="text1"/>
        </w:rPr>
        <w:t>. Addressing activities of daily living and issuing clients with a home program were almost always used</w:t>
      </w:r>
      <w:r w:rsidR="004769B6">
        <w:rPr>
          <w:color w:val="000000" w:themeColor="text1"/>
        </w:rPr>
        <w:t xml:space="preserve"> </w:t>
      </w:r>
      <w:r w:rsidR="004769B6" w:rsidRPr="006E24B8">
        <w:rPr>
          <w:color w:val="000000" w:themeColor="text1"/>
        </w:rPr>
        <w:t>(</w:t>
      </w:r>
      <w:r w:rsidR="004769B6" w:rsidRPr="00B5374E">
        <w:rPr>
          <w:color w:val="000000" w:themeColor="text1"/>
        </w:rPr>
        <w:t>by &gt; 90%)</w:t>
      </w:r>
      <w:r w:rsidR="004769B6">
        <w:rPr>
          <w:color w:val="000000" w:themeColor="text1"/>
        </w:rPr>
        <w:t xml:space="preserve"> </w:t>
      </w:r>
      <w:r w:rsidRPr="009C5974">
        <w:rPr>
          <w:color w:val="000000" w:themeColor="text1"/>
        </w:rPr>
        <w:t xml:space="preserve">to facilitate work-related transitions. Respondents primarily used the International Classification of Functioning (ICF) framework for </w:t>
      </w:r>
      <w:r w:rsidR="006F3847">
        <w:rPr>
          <w:color w:val="000000" w:themeColor="text1"/>
        </w:rPr>
        <w:t>client</w:t>
      </w:r>
      <w:r w:rsidRPr="009C5974">
        <w:rPr>
          <w:color w:val="000000" w:themeColor="text1"/>
        </w:rPr>
        <w:t>s in the acute phase of treatment and the Person, Environment and Occupation (PEO) model for those in the chronic phase.</w:t>
      </w:r>
      <w:r w:rsidR="006F3847">
        <w:rPr>
          <w:color w:val="000000" w:themeColor="text1"/>
        </w:rPr>
        <w:t xml:space="preserve"> The chronic phase is </w:t>
      </w:r>
      <w:r w:rsidR="006067E1">
        <w:rPr>
          <w:color w:val="000000" w:themeColor="text1"/>
        </w:rPr>
        <w:t xml:space="preserve">generally </w:t>
      </w:r>
      <w:r w:rsidR="006F3847">
        <w:rPr>
          <w:color w:val="000000" w:themeColor="text1"/>
        </w:rPr>
        <w:t>defined as a phase starting three months after the day of the hand injury, in which the symptoms of the hand injury</w:t>
      </w:r>
      <w:r w:rsidR="006067E1">
        <w:rPr>
          <w:color w:val="000000" w:themeColor="text1"/>
        </w:rPr>
        <w:t xml:space="preserve"> including</w:t>
      </w:r>
      <w:r w:rsidR="006F3847">
        <w:rPr>
          <w:color w:val="000000" w:themeColor="text1"/>
        </w:rPr>
        <w:t xml:space="preserve"> the person’s ability to work, are still persisting. </w:t>
      </w:r>
      <w:r w:rsidRPr="009C5974">
        <w:rPr>
          <w:color w:val="000000" w:themeColor="text1"/>
        </w:rPr>
        <w:t xml:space="preserve"> Other models used included the Model of Human Occupation, the Model of Creative Ability, </w:t>
      </w:r>
      <w:proofErr w:type="spellStart"/>
      <w:r w:rsidRPr="009C5974">
        <w:rPr>
          <w:color w:val="000000" w:themeColor="text1"/>
        </w:rPr>
        <w:t>Affolter</w:t>
      </w:r>
      <w:proofErr w:type="spellEnd"/>
      <w:r w:rsidRPr="009C5974">
        <w:rPr>
          <w:color w:val="000000" w:themeColor="text1"/>
        </w:rPr>
        <w:t xml:space="preserve"> Approach and the Biopsychosocial Model. </w:t>
      </w:r>
    </w:p>
    <w:p w14:paraId="4FCD5EB6" w14:textId="77777777" w:rsidR="007758CC" w:rsidRPr="009C5974" w:rsidRDefault="007758CC" w:rsidP="009C5974">
      <w:pPr>
        <w:spacing w:line="360" w:lineRule="auto"/>
        <w:jc w:val="both"/>
        <w:rPr>
          <w:color w:val="000000" w:themeColor="text1"/>
        </w:rPr>
      </w:pPr>
    </w:p>
    <w:p w14:paraId="14B74B21" w14:textId="77777777" w:rsidR="007758CC" w:rsidRPr="009C5974" w:rsidRDefault="007758CC" w:rsidP="009C5974">
      <w:pPr>
        <w:spacing w:line="360" w:lineRule="auto"/>
        <w:jc w:val="both"/>
        <w:rPr>
          <w:b/>
          <w:bCs/>
          <w:color w:val="000000" w:themeColor="text1"/>
        </w:rPr>
      </w:pPr>
      <w:r w:rsidRPr="009C5974">
        <w:rPr>
          <w:b/>
          <w:bCs/>
          <w:color w:val="000000" w:themeColor="text1"/>
        </w:rPr>
        <w:t xml:space="preserve">[Insert Figure 1. here] </w:t>
      </w:r>
    </w:p>
    <w:p w14:paraId="56C9F0C0" w14:textId="77777777" w:rsidR="007758CC" w:rsidRPr="009C5974" w:rsidRDefault="007758CC" w:rsidP="009C5974">
      <w:pPr>
        <w:spacing w:line="360" w:lineRule="auto"/>
        <w:jc w:val="both"/>
        <w:rPr>
          <w:b/>
          <w:bCs/>
          <w:color w:val="000000" w:themeColor="text1"/>
        </w:rPr>
      </w:pPr>
    </w:p>
    <w:p w14:paraId="1C25E5B2" w14:textId="77777777" w:rsidR="007758CC" w:rsidRPr="009C5974" w:rsidRDefault="007758CC" w:rsidP="009C5974">
      <w:pPr>
        <w:spacing w:line="360" w:lineRule="auto"/>
        <w:jc w:val="both"/>
        <w:rPr>
          <w:i/>
          <w:iCs/>
          <w:color w:val="000000" w:themeColor="text1"/>
        </w:rPr>
      </w:pPr>
      <w:r w:rsidRPr="009C5974">
        <w:rPr>
          <w:b/>
          <w:bCs/>
          <w:i/>
          <w:iCs/>
        </w:rPr>
        <w:t>Indirect Occupational Therapy</w:t>
      </w:r>
    </w:p>
    <w:p w14:paraId="74E99F60" w14:textId="77777777" w:rsidR="007758CC" w:rsidRPr="009C5974" w:rsidRDefault="007758CC" w:rsidP="009C5974">
      <w:pPr>
        <w:spacing w:line="360" w:lineRule="auto"/>
        <w:jc w:val="both"/>
        <w:rPr>
          <w:color w:val="000000" w:themeColor="text1"/>
        </w:rPr>
      </w:pPr>
    </w:p>
    <w:p w14:paraId="41940B2E" w14:textId="069F068D" w:rsidR="007758CC" w:rsidRPr="009C5974" w:rsidRDefault="004769B6" w:rsidP="009C5974">
      <w:pPr>
        <w:spacing w:line="360" w:lineRule="auto"/>
        <w:jc w:val="both"/>
      </w:pPr>
      <w:r>
        <w:rPr>
          <w:color w:val="000000" w:themeColor="text1"/>
        </w:rPr>
        <w:t xml:space="preserve">With regard to </w:t>
      </w:r>
      <w:r w:rsidR="007758CC" w:rsidRPr="009C5974">
        <w:rPr>
          <w:color w:val="000000" w:themeColor="text1"/>
        </w:rPr>
        <w:t>indirect occupational therapy services</w:t>
      </w:r>
      <w:r>
        <w:rPr>
          <w:color w:val="000000" w:themeColor="text1"/>
        </w:rPr>
        <w:t>,</w:t>
      </w:r>
      <w:r w:rsidR="007758CC" w:rsidRPr="009C5974">
        <w:rPr>
          <w:color w:val="000000" w:themeColor="text1"/>
        </w:rPr>
        <w:t xml:space="preserve"> </w:t>
      </w:r>
      <w:r>
        <w:rPr>
          <w:color w:val="000000" w:themeColor="text1"/>
        </w:rPr>
        <w:t>e</w:t>
      </w:r>
      <w:r w:rsidR="007758CC" w:rsidRPr="009C5974">
        <w:rPr>
          <w:color w:val="000000" w:themeColor="text1"/>
        </w:rPr>
        <w:t xml:space="preserve">very respondent provided education and almost all contacted medical and </w:t>
      </w:r>
      <w:r w:rsidR="007758CC" w:rsidRPr="009C5974">
        <w:t>rehabilitation professionals</w:t>
      </w:r>
      <w:r w:rsidR="007758CC" w:rsidRPr="009C5974">
        <w:rPr>
          <w:color w:val="000000" w:themeColor="text1"/>
        </w:rPr>
        <w:t xml:space="preserve"> (93.0%) (see Figure 2</w:t>
      </w:r>
      <w:r w:rsidR="007758CC" w:rsidRPr="009C5974">
        <w:t xml:space="preserve">). </w:t>
      </w:r>
      <w:r w:rsidR="003B5A8C">
        <w:t xml:space="preserve">The respondents also contacted their clients’ employers (79.1%). </w:t>
      </w:r>
    </w:p>
    <w:p w14:paraId="677DAD5D" w14:textId="77777777" w:rsidR="007758CC" w:rsidRPr="009C5974" w:rsidRDefault="007758CC" w:rsidP="009C5974">
      <w:pPr>
        <w:spacing w:line="360" w:lineRule="auto"/>
        <w:jc w:val="both"/>
      </w:pPr>
    </w:p>
    <w:p w14:paraId="0E492133" w14:textId="210F1163" w:rsidR="007758CC" w:rsidRDefault="007758CC" w:rsidP="009C5974">
      <w:pPr>
        <w:spacing w:line="360" w:lineRule="auto"/>
        <w:jc w:val="both"/>
        <w:rPr>
          <w:b/>
          <w:bCs/>
        </w:rPr>
      </w:pPr>
      <w:r w:rsidRPr="009C5974">
        <w:rPr>
          <w:b/>
          <w:bCs/>
        </w:rPr>
        <w:t>[Insert Figure 2 here]</w:t>
      </w:r>
    </w:p>
    <w:p w14:paraId="5A1ACCEB" w14:textId="77777777" w:rsidR="006067E1" w:rsidRPr="009C5974" w:rsidRDefault="006067E1" w:rsidP="009C5974">
      <w:pPr>
        <w:spacing w:line="360" w:lineRule="auto"/>
        <w:jc w:val="both"/>
        <w:rPr>
          <w:b/>
          <w:bCs/>
        </w:rPr>
      </w:pPr>
    </w:p>
    <w:p w14:paraId="268B6B8F" w14:textId="77777777" w:rsidR="007758CC" w:rsidRPr="009C5974" w:rsidRDefault="007758CC" w:rsidP="009C5974">
      <w:pPr>
        <w:spacing w:line="360" w:lineRule="auto"/>
        <w:jc w:val="both"/>
        <w:rPr>
          <w:b/>
          <w:i/>
          <w:iCs/>
          <w:color w:val="000000" w:themeColor="text1"/>
        </w:rPr>
      </w:pPr>
      <w:r w:rsidRPr="009C5974">
        <w:rPr>
          <w:b/>
          <w:i/>
          <w:iCs/>
          <w:color w:val="000000" w:themeColor="text1"/>
        </w:rPr>
        <w:t xml:space="preserve">Provision of emotional support </w:t>
      </w:r>
    </w:p>
    <w:p w14:paraId="4DAA121C" w14:textId="77777777" w:rsidR="007758CC" w:rsidRPr="009C5974" w:rsidRDefault="007758CC" w:rsidP="009C5974">
      <w:pPr>
        <w:spacing w:line="360" w:lineRule="auto"/>
        <w:jc w:val="both"/>
      </w:pPr>
    </w:p>
    <w:p w14:paraId="108588C0" w14:textId="65E1821C" w:rsidR="007758CC" w:rsidRPr="009C5974" w:rsidRDefault="007758CC" w:rsidP="009C5974">
      <w:pPr>
        <w:spacing w:line="360" w:lineRule="auto"/>
        <w:jc w:val="both"/>
        <w:rPr>
          <w:color w:val="000000" w:themeColor="text1"/>
        </w:rPr>
      </w:pPr>
      <w:r w:rsidRPr="009C5974">
        <w:rPr>
          <w:color w:val="000000" w:themeColor="text1"/>
        </w:rPr>
        <w:t xml:space="preserve">The respondents identified how often they provided emotional support in a variety of ways (see Figure 3). Responding to their client’s stage of grief (91.7%) and considering psychological and psychobiological components of function (86.0%) were almost always included in </w:t>
      </w:r>
      <w:r w:rsidR="00281EC3" w:rsidRPr="009C5974">
        <w:rPr>
          <w:color w:val="000000" w:themeColor="text1"/>
        </w:rPr>
        <w:t>the provision</w:t>
      </w:r>
      <w:r w:rsidRPr="009C5974">
        <w:rPr>
          <w:color w:val="000000" w:themeColor="text1"/>
        </w:rPr>
        <w:t xml:space="preserve"> of emotional support. Additionally, they used motivational strategies (81.40%) and coping strategies (79.1%)</w:t>
      </w:r>
      <w:r w:rsidR="00585FBF">
        <w:rPr>
          <w:color w:val="000000" w:themeColor="text1"/>
        </w:rPr>
        <w:t>.</w:t>
      </w:r>
      <w:r w:rsidRPr="009C5974">
        <w:rPr>
          <w:color w:val="000000" w:themeColor="text1"/>
        </w:rPr>
        <w:t xml:space="preserve"> </w:t>
      </w:r>
      <w:r w:rsidRPr="006E24B8">
        <w:rPr>
          <w:color w:val="000000" w:themeColor="text1"/>
        </w:rPr>
        <w:t xml:space="preserve">The types of motivational strategies used included: identifying external and internal motivators; positive reinforcement and feedback; goal setting; measuring progress numerically with photographs and videos; re-education; motivational interviewing; the use of meaningful activities; planning a routine; choosing motivators according to a client’s priorities and interests; applying principles of </w:t>
      </w:r>
      <w:proofErr w:type="spellStart"/>
      <w:r w:rsidRPr="006E24B8">
        <w:rPr>
          <w:color w:val="000000" w:themeColor="text1"/>
        </w:rPr>
        <w:t>Vona</w:t>
      </w:r>
      <w:proofErr w:type="spellEnd"/>
      <w:r w:rsidRPr="006E24B8">
        <w:rPr>
          <w:color w:val="000000" w:themeColor="text1"/>
        </w:rPr>
        <w:t xml:space="preserve"> du Toit's Level of Creative Ability; participation in fun leisure activities that require similar function as the clients work and </w:t>
      </w:r>
      <w:r w:rsidRPr="006E24B8">
        <w:rPr>
          <w:color w:val="000000" w:themeColor="text1"/>
        </w:rPr>
        <w:lastRenderedPageBreak/>
        <w:t xml:space="preserve">making </w:t>
      </w:r>
      <w:r w:rsidR="0073296A" w:rsidRPr="006E24B8">
        <w:rPr>
          <w:color w:val="000000" w:themeColor="text1"/>
        </w:rPr>
        <w:t xml:space="preserve">clients </w:t>
      </w:r>
      <w:r w:rsidRPr="006E24B8">
        <w:rPr>
          <w:color w:val="000000" w:themeColor="text1"/>
        </w:rPr>
        <w:t>aware of their capability and feeling of accomplishment; Cognitive Behavioural Therapy (CBT); using activities with a time component to put a numerical value to progress, projects with an end-product and goals that incorporate strengthening to be able to return to a favourite activity.</w:t>
      </w:r>
      <w:r w:rsidRPr="009C5974">
        <w:rPr>
          <w:color w:val="000000" w:themeColor="text1"/>
        </w:rPr>
        <w:t xml:space="preserve">  </w:t>
      </w:r>
    </w:p>
    <w:p w14:paraId="6DDBF9A6" w14:textId="77777777" w:rsidR="007758CC" w:rsidRPr="009C5974" w:rsidRDefault="007758CC" w:rsidP="009C5974">
      <w:pPr>
        <w:spacing w:line="360" w:lineRule="auto"/>
        <w:jc w:val="both"/>
        <w:rPr>
          <w:color w:val="000000" w:themeColor="text1"/>
        </w:rPr>
      </w:pPr>
    </w:p>
    <w:p w14:paraId="2B055595" w14:textId="76DBADBA" w:rsidR="007758CC" w:rsidRPr="009C5974" w:rsidRDefault="007758CC" w:rsidP="009C5974">
      <w:pPr>
        <w:spacing w:line="360" w:lineRule="auto"/>
        <w:jc w:val="both"/>
        <w:rPr>
          <w:color w:val="000000" w:themeColor="text1"/>
        </w:rPr>
      </w:pPr>
      <w:r w:rsidRPr="009C5974">
        <w:rPr>
          <w:color w:val="000000" w:themeColor="text1"/>
        </w:rPr>
        <w:t xml:space="preserve">Pain was </w:t>
      </w:r>
      <w:r w:rsidR="0073296A">
        <w:rPr>
          <w:color w:val="000000" w:themeColor="text1"/>
        </w:rPr>
        <w:t xml:space="preserve">largely </w:t>
      </w:r>
      <w:r w:rsidRPr="009C5974">
        <w:rPr>
          <w:color w:val="000000" w:themeColor="text1"/>
        </w:rPr>
        <w:t xml:space="preserve">treated proactively before it became a problem (76.7%) </w:t>
      </w:r>
      <w:r w:rsidR="0073296A">
        <w:rPr>
          <w:color w:val="000000" w:themeColor="text1"/>
        </w:rPr>
        <w:t xml:space="preserve">or </w:t>
      </w:r>
      <w:r w:rsidRPr="009C5974">
        <w:rPr>
          <w:color w:val="000000" w:themeColor="text1"/>
        </w:rPr>
        <w:t xml:space="preserve">treated as it became apparent (81.40%). </w:t>
      </w:r>
      <w:r w:rsidR="0073296A">
        <w:rPr>
          <w:color w:val="000000" w:themeColor="text1"/>
        </w:rPr>
        <w:t>S</w:t>
      </w:r>
      <w:r w:rsidRPr="009C5974">
        <w:rPr>
          <w:color w:val="000000" w:themeColor="text1"/>
        </w:rPr>
        <w:t>creening for DSM-V (Axis 1) psychological diagnostic categories (e.g. Mood disorders</w:t>
      </w:r>
      <w:r w:rsidR="0073296A">
        <w:rPr>
          <w:color w:val="000000" w:themeColor="text1"/>
        </w:rPr>
        <w:t>,</w:t>
      </w:r>
      <w:r w:rsidRPr="009C5974">
        <w:rPr>
          <w:color w:val="000000" w:themeColor="text1"/>
        </w:rPr>
        <w:t xml:space="preserve"> such as major depression</w:t>
      </w:r>
      <w:r w:rsidR="0073296A">
        <w:rPr>
          <w:color w:val="000000" w:themeColor="text1"/>
        </w:rPr>
        <w:t>,</w:t>
      </w:r>
      <w:r w:rsidRPr="009C5974">
        <w:rPr>
          <w:color w:val="000000" w:themeColor="text1"/>
        </w:rPr>
        <w:t xml:space="preserve"> and anxiety disorders</w:t>
      </w:r>
      <w:r w:rsidR="0073296A">
        <w:rPr>
          <w:color w:val="000000" w:themeColor="text1"/>
        </w:rPr>
        <w:t>,</w:t>
      </w:r>
      <w:r w:rsidR="00DC3422">
        <w:rPr>
          <w:color w:val="000000" w:themeColor="text1"/>
        </w:rPr>
        <w:t xml:space="preserve"> </w:t>
      </w:r>
      <w:r w:rsidRPr="009C5974">
        <w:rPr>
          <w:color w:val="000000" w:themeColor="text1"/>
        </w:rPr>
        <w:t>such as Post-Traumatic Stress Disorder) was seldom considered (76.7%). Respondents indicated that they would use</w:t>
      </w:r>
      <w:r w:rsidR="0073296A">
        <w:rPr>
          <w:color w:val="000000" w:themeColor="text1"/>
        </w:rPr>
        <w:t xml:space="preserve"> tests such as the</w:t>
      </w:r>
      <w:r w:rsidRPr="009C5974">
        <w:rPr>
          <w:color w:val="000000" w:themeColor="text1"/>
        </w:rPr>
        <w:t xml:space="preserve"> Progressive Goal Attainment Program, the Depression, Anxiety Stress Scale (DASS) and the Beck’s Depression Inventory Test to screen for psychological diagnostic categories. </w:t>
      </w:r>
    </w:p>
    <w:p w14:paraId="79EDA1A1" w14:textId="77777777" w:rsidR="00EC0E17" w:rsidRPr="009C5974" w:rsidRDefault="00EC0E17" w:rsidP="009C5974">
      <w:pPr>
        <w:spacing w:line="360" w:lineRule="auto"/>
        <w:jc w:val="both"/>
        <w:rPr>
          <w:color w:val="000000" w:themeColor="text1"/>
        </w:rPr>
      </w:pPr>
    </w:p>
    <w:p w14:paraId="080661EB" w14:textId="3652BD3D" w:rsidR="00EC0E17" w:rsidRDefault="00EC0E17" w:rsidP="009C5974">
      <w:pPr>
        <w:spacing w:line="360" w:lineRule="auto"/>
        <w:jc w:val="both"/>
        <w:rPr>
          <w:b/>
          <w:bCs/>
          <w:color w:val="000000" w:themeColor="text1"/>
        </w:rPr>
      </w:pPr>
      <w:r w:rsidRPr="009C5974">
        <w:rPr>
          <w:b/>
          <w:bCs/>
          <w:color w:val="000000" w:themeColor="text1"/>
        </w:rPr>
        <w:t xml:space="preserve">[Insert Table 3. here] </w:t>
      </w:r>
    </w:p>
    <w:p w14:paraId="1F32A9A0" w14:textId="77777777" w:rsidR="0073296A" w:rsidRPr="009C5974" w:rsidRDefault="0073296A" w:rsidP="009C5974">
      <w:pPr>
        <w:spacing w:line="360" w:lineRule="auto"/>
        <w:jc w:val="both"/>
        <w:rPr>
          <w:b/>
          <w:bCs/>
          <w:color w:val="000000" w:themeColor="text1"/>
        </w:rPr>
      </w:pPr>
    </w:p>
    <w:p w14:paraId="2EA14F24" w14:textId="77777777" w:rsidR="007758CC" w:rsidRPr="009C5974" w:rsidRDefault="007758CC" w:rsidP="009C5974">
      <w:pPr>
        <w:spacing w:line="360" w:lineRule="auto"/>
        <w:jc w:val="both"/>
        <w:rPr>
          <w:b/>
          <w:i/>
          <w:iCs/>
          <w:color w:val="000000" w:themeColor="text1"/>
        </w:rPr>
      </w:pPr>
      <w:r w:rsidRPr="009C5974">
        <w:rPr>
          <w:b/>
          <w:i/>
          <w:iCs/>
          <w:color w:val="000000" w:themeColor="text1"/>
        </w:rPr>
        <w:t xml:space="preserve">Specific work-related strategies </w:t>
      </w:r>
    </w:p>
    <w:p w14:paraId="7D65E015" w14:textId="77777777" w:rsidR="007758CC" w:rsidRPr="009C5974" w:rsidRDefault="007758CC" w:rsidP="009C5974">
      <w:pPr>
        <w:spacing w:line="360" w:lineRule="auto"/>
        <w:jc w:val="both"/>
        <w:rPr>
          <w:color w:val="000000" w:themeColor="text1"/>
        </w:rPr>
      </w:pPr>
    </w:p>
    <w:p w14:paraId="485274D3" w14:textId="144B9F57" w:rsidR="007758CC" w:rsidRPr="009C5974" w:rsidRDefault="007758CC" w:rsidP="009C5974">
      <w:pPr>
        <w:spacing w:line="360" w:lineRule="auto"/>
        <w:jc w:val="both"/>
        <w:rPr>
          <w:color w:val="000000" w:themeColor="text1"/>
        </w:rPr>
      </w:pPr>
      <w:r w:rsidRPr="009C5974">
        <w:rPr>
          <w:color w:val="000000" w:themeColor="text1"/>
        </w:rPr>
        <w:t xml:space="preserve">The respondents often obtained a job demand analysis based on information provided by the client (83.7%) and from the employer (55.8%). Of the respondents, 53.5% seldomly conducted worksite visits, 48.8% seldomly used actual work tasks and 62.8% seldomly observed a client (or proxy) completing actual work tasks. See Figure 4 for the frequency of specific work-related strategies used. </w:t>
      </w:r>
    </w:p>
    <w:p w14:paraId="1E588B69" w14:textId="77777777" w:rsidR="007758CC" w:rsidRPr="009C5974" w:rsidRDefault="007758CC" w:rsidP="009C5974">
      <w:pPr>
        <w:spacing w:line="360" w:lineRule="auto"/>
        <w:jc w:val="both"/>
        <w:rPr>
          <w:color w:val="000000" w:themeColor="text1"/>
        </w:rPr>
      </w:pPr>
    </w:p>
    <w:p w14:paraId="45E8FCEE" w14:textId="77777777" w:rsidR="007758CC" w:rsidRPr="009C5974" w:rsidRDefault="007758CC" w:rsidP="009C5974">
      <w:pPr>
        <w:spacing w:line="360" w:lineRule="auto"/>
        <w:jc w:val="both"/>
        <w:rPr>
          <w:b/>
          <w:bCs/>
          <w:color w:val="000000" w:themeColor="text1"/>
        </w:rPr>
      </w:pPr>
      <w:r w:rsidRPr="009C5974">
        <w:rPr>
          <w:b/>
          <w:bCs/>
          <w:color w:val="000000" w:themeColor="text1"/>
        </w:rPr>
        <w:t>[Insert Figure 3 here]</w:t>
      </w:r>
    </w:p>
    <w:p w14:paraId="163C22BC" w14:textId="77777777" w:rsidR="007758CC" w:rsidRPr="009C5974" w:rsidRDefault="007758CC" w:rsidP="009C5974">
      <w:pPr>
        <w:spacing w:line="360" w:lineRule="auto"/>
        <w:jc w:val="both"/>
        <w:rPr>
          <w:color w:val="000000" w:themeColor="text1"/>
        </w:rPr>
      </w:pPr>
    </w:p>
    <w:p w14:paraId="1C0D4BD5" w14:textId="35671CAD" w:rsidR="007758CC" w:rsidRPr="009C5974" w:rsidRDefault="007758CC" w:rsidP="009C5974">
      <w:pPr>
        <w:spacing w:line="360" w:lineRule="auto"/>
        <w:jc w:val="both"/>
        <w:rPr>
          <w:b/>
          <w:i/>
          <w:iCs/>
          <w:color w:val="000000" w:themeColor="text1"/>
        </w:rPr>
      </w:pPr>
      <w:r w:rsidRPr="009C5974">
        <w:rPr>
          <w:b/>
          <w:i/>
          <w:iCs/>
          <w:color w:val="000000" w:themeColor="text1"/>
        </w:rPr>
        <w:t>Work-related suggestions</w:t>
      </w:r>
    </w:p>
    <w:p w14:paraId="75C01B43" w14:textId="72C080D4" w:rsidR="006067E1" w:rsidRPr="009C5974" w:rsidRDefault="0007746E" w:rsidP="009C5974">
      <w:pPr>
        <w:spacing w:line="360" w:lineRule="auto"/>
        <w:jc w:val="both"/>
        <w:rPr>
          <w:bCs/>
          <w:color w:val="000000" w:themeColor="text1"/>
        </w:rPr>
      </w:pPr>
      <w:r w:rsidRPr="006F3847">
        <w:rPr>
          <w:bCs/>
          <w:color w:val="000000" w:themeColor="text1"/>
        </w:rPr>
        <w:t xml:space="preserve">This item requested respondents to indicate </w:t>
      </w:r>
      <w:r w:rsidR="006F3847">
        <w:rPr>
          <w:bCs/>
          <w:color w:val="000000" w:themeColor="text1"/>
        </w:rPr>
        <w:t>how often they were making recommendations for specific work-related strategies</w:t>
      </w:r>
      <w:r w:rsidR="006067E1">
        <w:rPr>
          <w:bCs/>
          <w:color w:val="000000" w:themeColor="text1"/>
        </w:rPr>
        <w:t>,</w:t>
      </w:r>
      <w:r w:rsidR="006F3847">
        <w:rPr>
          <w:bCs/>
          <w:color w:val="000000" w:themeColor="text1"/>
        </w:rPr>
        <w:t xml:space="preserve"> such as workplace accommodations, light duty and an early return to work. </w:t>
      </w:r>
      <w:r w:rsidR="007758CC" w:rsidRPr="009C5974">
        <w:rPr>
          <w:bCs/>
          <w:color w:val="000000" w:themeColor="text1"/>
        </w:rPr>
        <w:t xml:space="preserve">The occupational therapists almost always recommended: a graded return to work (88.4%), return to work as soon as </w:t>
      </w:r>
      <w:r>
        <w:rPr>
          <w:bCs/>
          <w:color w:val="000000" w:themeColor="text1"/>
        </w:rPr>
        <w:t>the client</w:t>
      </w:r>
      <w:r w:rsidR="007758CC" w:rsidRPr="009C5974">
        <w:rPr>
          <w:bCs/>
          <w:color w:val="000000" w:themeColor="text1"/>
        </w:rPr>
        <w:t xml:space="preserve"> </w:t>
      </w:r>
      <w:r>
        <w:rPr>
          <w:bCs/>
          <w:color w:val="000000" w:themeColor="text1"/>
        </w:rPr>
        <w:t>is</w:t>
      </w:r>
      <w:r w:rsidR="007758CC" w:rsidRPr="009C5974">
        <w:rPr>
          <w:bCs/>
          <w:color w:val="000000" w:themeColor="text1"/>
        </w:rPr>
        <w:t xml:space="preserve"> medically and functionally able (88.4%) and workplace accommodations to the client (81.4%). </w:t>
      </w:r>
      <w:r>
        <w:rPr>
          <w:bCs/>
          <w:color w:val="000000" w:themeColor="text1"/>
        </w:rPr>
        <w:t>W</w:t>
      </w:r>
      <w:r w:rsidR="007758CC" w:rsidRPr="009C5974">
        <w:rPr>
          <w:bCs/>
          <w:color w:val="000000" w:themeColor="text1"/>
        </w:rPr>
        <w:t xml:space="preserve">orkplace accommodations </w:t>
      </w:r>
      <w:r>
        <w:rPr>
          <w:bCs/>
          <w:color w:val="000000" w:themeColor="text1"/>
        </w:rPr>
        <w:t xml:space="preserve">were less often suggested </w:t>
      </w:r>
      <w:r w:rsidR="007758CC" w:rsidRPr="009C5974">
        <w:rPr>
          <w:bCs/>
          <w:color w:val="000000" w:themeColor="text1"/>
        </w:rPr>
        <w:t>to the employer (67.4%). Additional suggestions included ergonomic education and discussions with various stakeholders includ</w:t>
      </w:r>
      <w:r>
        <w:rPr>
          <w:bCs/>
          <w:color w:val="000000" w:themeColor="text1"/>
        </w:rPr>
        <w:t>ing</w:t>
      </w:r>
      <w:r w:rsidR="007758CC" w:rsidRPr="009C5974">
        <w:rPr>
          <w:bCs/>
          <w:color w:val="000000" w:themeColor="text1"/>
        </w:rPr>
        <w:t xml:space="preserve"> the client’s colleagues and </w:t>
      </w:r>
      <w:r w:rsidR="007758CC" w:rsidRPr="009C5974">
        <w:rPr>
          <w:bCs/>
          <w:color w:val="000000" w:themeColor="text1"/>
        </w:rPr>
        <w:lastRenderedPageBreak/>
        <w:t xml:space="preserve">employer. Four respondents explicitly noted that they would suggest job modifications or workplace accommodation and not “light duty” (see Figure 4). </w:t>
      </w:r>
    </w:p>
    <w:p w14:paraId="389B8D56" w14:textId="77777777" w:rsidR="007758CC" w:rsidRPr="009C5974" w:rsidRDefault="007758CC" w:rsidP="009C5974">
      <w:pPr>
        <w:spacing w:line="360" w:lineRule="auto"/>
        <w:jc w:val="both"/>
        <w:rPr>
          <w:color w:val="000000" w:themeColor="text1"/>
        </w:rPr>
      </w:pPr>
    </w:p>
    <w:p w14:paraId="4289E346" w14:textId="77777777" w:rsidR="007758CC" w:rsidRPr="009C5974" w:rsidRDefault="007758CC" w:rsidP="009C5974">
      <w:pPr>
        <w:spacing w:line="360" w:lineRule="auto"/>
        <w:jc w:val="both"/>
        <w:rPr>
          <w:b/>
          <w:bCs/>
          <w:color w:val="000000" w:themeColor="text1"/>
        </w:rPr>
      </w:pPr>
      <w:r w:rsidRPr="009C5974">
        <w:rPr>
          <w:b/>
          <w:bCs/>
          <w:color w:val="000000" w:themeColor="text1"/>
        </w:rPr>
        <w:t>[Insert Figure 4 here]</w:t>
      </w:r>
    </w:p>
    <w:p w14:paraId="3EE0D5C3" w14:textId="77777777" w:rsidR="007758CC" w:rsidRPr="009C5974" w:rsidRDefault="007758CC" w:rsidP="009C5974">
      <w:pPr>
        <w:spacing w:line="360" w:lineRule="auto"/>
        <w:jc w:val="both"/>
        <w:rPr>
          <w:bCs/>
          <w:color w:val="000000" w:themeColor="text1"/>
        </w:rPr>
      </w:pPr>
    </w:p>
    <w:p w14:paraId="7E9BCF1D" w14:textId="26794F4C" w:rsidR="007758CC" w:rsidRPr="009C5974" w:rsidRDefault="007758CC" w:rsidP="009C5974">
      <w:pPr>
        <w:spacing w:line="360" w:lineRule="auto"/>
        <w:jc w:val="both"/>
        <w:rPr>
          <w:b/>
          <w:bCs/>
          <w:color w:val="000000" w:themeColor="text1"/>
        </w:rPr>
      </w:pPr>
      <w:r w:rsidRPr="009C5974">
        <w:rPr>
          <w:b/>
          <w:bCs/>
        </w:rPr>
        <w:t xml:space="preserve">Assets and Barriers in Work-Related Transitions </w:t>
      </w:r>
    </w:p>
    <w:p w14:paraId="31534C6E" w14:textId="77777777" w:rsidR="007758CC" w:rsidRPr="009C5974" w:rsidRDefault="007758CC" w:rsidP="009C5974">
      <w:pPr>
        <w:spacing w:line="360" w:lineRule="auto"/>
        <w:jc w:val="both"/>
        <w:rPr>
          <w:color w:val="000000" w:themeColor="text1"/>
        </w:rPr>
      </w:pPr>
    </w:p>
    <w:p w14:paraId="21476AC8" w14:textId="5CBC85C6" w:rsidR="006067E1" w:rsidRPr="006067E1" w:rsidRDefault="007758CC" w:rsidP="009C5974">
      <w:pPr>
        <w:spacing w:line="360" w:lineRule="auto"/>
        <w:jc w:val="both"/>
        <w:rPr>
          <w:color w:val="000000" w:themeColor="text1"/>
        </w:rPr>
      </w:pPr>
      <w:r w:rsidRPr="009C5974">
        <w:rPr>
          <w:color w:val="000000" w:themeColor="text1"/>
        </w:rPr>
        <w:t xml:space="preserve">Anxiety </w:t>
      </w:r>
      <w:r w:rsidR="00B82F47">
        <w:rPr>
          <w:color w:val="000000" w:themeColor="text1"/>
        </w:rPr>
        <w:t xml:space="preserve">relating to </w:t>
      </w:r>
      <w:r w:rsidRPr="009C5974">
        <w:rPr>
          <w:color w:val="000000" w:themeColor="text1"/>
        </w:rPr>
        <w:t>return to work (97.7%), pain (95.35%), fear a</w:t>
      </w:r>
      <w:r w:rsidR="00B82F47">
        <w:rPr>
          <w:color w:val="000000" w:themeColor="text1"/>
        </w:rPr>
        <w:t>b</w:t>
      </w:r>
      <w:r w:rsidRPr="009C5974">
        <w:rPr>
          <w:color w:val="000000" w:themeColor="text1"/>
        </w:rPr>
        <w:t>ou</w:t>
      </w:r>
      <w:r w:rsidR="00B82F47">
        <w:rPr>
          <w:color w:val="000000" w:themeColor="text1"/>
        </w:rPr>
        <w:t>t</w:t>
      </w:r>
      <w:r w:rsidRPr="009C5974">
        <w:rPr>
          <w:color w:val="000000" w:themeColor="text1"/>
        </w:rPr>
        <w:t xml:space="preserve"> return</w:t>
      </w:r>
      <w:r w:rsidR="00B82F47">
        <w:rPr>
          <w:color w:val="000000" w:themeColor="text1"/>
        </w:rPr>
        <w:t>ing</w:t>
      </w:r>
      <w:r w:rsidRPr="009C5974">
        <w:rPr>
          <w:color w:val="000000" w:themeColor="text1"/>
        </w:rPr>
        <w:t xml:space="preserve"> to work (95.35%) and desire for compensation (90.7%) were the most frequent barriers identified. The number of treatment sessions with a </w:t>
      </w:r>
      <w:r w:rsidR="000C47EB">
        <w:rPr>
          <w:color w:val="000000" w:themeColor="text1"/>
        </w:rPr>
        <w:t>client</w:t>
      </w:r>
      <w:r w:rsidRPr="009C5974">
        <w:rPr>
          <w:color w:val="000000" w:themeColor="text1"/>
        </w:rPr>
        <w:t xml:space="preserve"> (55.8%) was indicated as the most common asset for work-related transitions.</w:t>
      </w:r>
      <w:r w:rsidR="006067E1">
        <w:rPr>
          <w:color w:val="000000" w:themeColor="text1"/>
        </w:rPr>
        <w:t xml:space="preserve"> </w:t>
      </w:r>
      <w:r w:rsidR="006067E1" w:rsidRPr="009C5974">
        <w:rPr>
          <w:color w:val="000000" w:themeColor="text1"/>
        </w:rPr>
        <w:t xml:space="preserve">Figure 5. depicts the assets and barriers that respondents identified in work-related transitions. </w:t>
      </w:r>
      <w:r w:rsidR="00B82F47">
        <w:rPr>
          <w:color w:val="000000" w:themeColor="text1"/>
        </w:rPr>
        <w:t xml:space="preserve">With regard to </w:t>
      </w:r>
      <w:r w:rsidRPr="009C5974">
        <w:rPr>
          <w:color w:val="000000" w:themeColor="text1"/>
        </w:rPr>
        <w:t>additional assets and barriers for work-related transitions in their settings</w:t>
      </w:r>
      <w:r w:rsidR="00B82F47">
        <w:rPr>
          <w:color w:val="000000" w:themeColor="text1"/>
        </w:rPr>
        <w:t>, respondents identified</w:t>
      </w:r>
      <w:r w:rsidRPr="009C5974">
        <w:rPr>
          <w:color w:val="000000" w:themeColor="text1"/>
        </w:rPr>
        <w:t xml:space="preserve"> more barriers than assets. Barriers </w:t>
      </w:r>
      <w:r w:rsidR="00B82F47">
        <w:rPr>
          <w:color w:val="000000" w:themeColor="text1"/>
        </w:rPr>
        <w:t xml:space="preserve">included </w:t>
      </w:r>
      <w:r w:rsidRPr="009C5974">
        <w:rPr>
          <w:color w:val="000000" w:themeColor="text1"/>
        </w:rPr>
        <w:t xml:space="preserve">financial constraints, access to healthcare due to distance, the </w:t>
      </w:r>
      <w:r w:rsidR="00872152">
        <w:rPr>
          <w:color w:val="000000" w:themeColor="text1"/>
        </w:rPr>
        <w:t>client</w:t>
      </w:r>
      <w:r w:rsidRPr="009C5974">
        <w:rPr>
          <w:color w:val="000000" w:themeColor="text1"/>
        </w:rPr>
        <w:t xml:space="preserve">’s attitude and insight </w:t>
      </w:r>
      <w:r w:rsidR="00B82F47">
        <w:rPr>
          <w:color w:val="000000" w:themeColor="text1"/>
        </w:rPr>
        <w:t xml:space="preserve">and </w:t>
      </w:r>
      <w:r w:rsidRPr="009C5974">
        <w:rPr>
          <w:color w:val="000000" w:themeColor="text1"/>
        </w:rPr>
        <w:t>work specific constraints</w:t>
      </w:r>
      <w:r w:rsidR="000C47EB">
        <w:rPr>
          <w:color w:val="000000" w:themeColor="text1"/>
        </w:rPr>
        <w:t>. Work specific constraints included aspects such as the employer’s willingness to assist, an employer’s refusal to consider a graded return to work program, the type of work contract that the client had and the client’s work history</w:t>
      </w:r>
      <w:r w:rsidRPr="009C5974">
        <w:rPr>
          <w:color w:val="000000" w:themeColor="text1"/>
        </w:rPr>
        <w:t xml:space="preserve">. </w:t>
      </w:r>
      <w:r w:rsidRPr="009C5974">
        <w:rPr>
          <w:bCs/>
          <w:color w:val="000000" w:themeColor="text1"/>
        </w:rPr>
        <w:t xml:space="preserve">One respondent commented that personal protective equipment was a challenge in many industries as the job may require wearing gloves, which may not be possible for a client with finger amputations. Furthermore, the same respondent explained that “light duty” is not feasible in specific industries due to the risks involved. </w:t>
      </w:r>
    </w:p>
    <w:p w14:paraId="33115B8C" w14:textId="77777777" w:rsidR="006067E1" w:rsidRPr="009C5974" w:rsidRDefault="006067E1" w:rsidP="006067E1">
      <w:pPr>
        <w:spacing w:line="360" w:lineRule="auto"/>
        <w:jc w:val="both"/>
        <w:rPr>
          <w:color w:val="000000" w:themeColor="text1"/>
        </w:rPr>
      </w:pPr>
    </w:p>
    <w:p w14:paraId="3BF1E2A6" w14:textId="77777777" w:rsidR="006067E1" w:rsidRPr="009C5974" w:rsidRDefault="006067E1" w:rsidP="006067E1">
      <w:pPr>
        <w:spacing w:line="360" w:lineRule="auto"/>
        <w:jc w:val="both"/>
        <w:rPr>
          <w:b/>
          <w:bCs/>
          <w:color w:val="000000" w:themeColor="text1"/>
        </w:rPr>
      </w:pPr>
      <w:r w:rsidRPr="009C5974">
        <w:rPr>
          <w:b/>
          <w:bCs/>
          <w:color w:val="000000" w:themeColor="text1"/>
        </w:rPr>
        <w:t>[Insert Figure 5 here]</w:t>
      </w:r>
    </w:p>
    <w:p w14:paraId="42E368C9" w14:textId="77777777" w:rsidR="006067E1" w:rsidRPr="009C5974" w:rsidRDefault="006067E1" w:rsidP="009C5974">
      <w:pPr>
        <w:spacing w:line="360" w:lineRule="auto"/>
        <w:jc w:val="both"/>
        <w:rPr>
          <w:b/>
          <w:bCs/>
          <w:color w:val="000000" w:themeColor="text1"/>
        </w:rPr>
      </w:pPr>
    </w:p>
    <w:p w14:paraId="3CBD799A" w14:textId="77777777" w:rsidR="007758CC" w:rsidRPr="009C5974" w:rsidRDefault="007758CC" w:rsidP="009C5974">
      <w:pPr>
        <w:pStyle w:val="NormalWeb"/>
        <w:spacing w:line="360" w:lineRule="auto"/>
        <w:rPr>
          <w:b/>
          <w:bCs/>
        </w:rPr>
      </w:pPr>
      <w:r w:rsidRPr="009C5974">
        <w:rPr>
          <w:b/>
          <w:bCs/>
        </w:rPr>
        <w:t xml:space="preserve">DISCUSSION </w:t>
      </w:r>
    </w:p>
    <w:p w14:paraId="4BEEE3E8" w14:textId="05014E84" w:rsidR="007758CC" w:rsidRPr="009C5974" w:rsidRDefault="007758CC" w:rsidP="009C5974">
      <w:pPr>
        <w:pStyle w:val="NormalWeb"/>
        <w:spacing w:line="360" w:lineRule="auto"/>
        <w:jc w:val="both"/>
        <w:rPr>
          <w:b/>
          <w:bCs/>
          <w:color w:val="000000" w:themeColor="text1"/>
        </w:rPr>
      </w:pPr>
      <w:r w:rsidRPr="009C5974">
        <w:rPr>
          <w:color w:val="000000" w:themeColor="text1"/>
        </w:rPr>
        <w:t>This s</w:t>
      </w:r>
      <w:r w:rsidR="00B82F47">
        <w:rPr>
          <w:color w:val="000000" w:themeColor="text1"/>
        </w:rPr>
        <w:t>t</w:t>
      </w:r>
      <w:r w:rsidRPr="009C5974">
        <w:rPr>
          <w:color w:val="000000" w:themeColor="text1"/>
        </w:rPr>
        <w:t>u</w:t>
      </w:r>
      <w:r w:rsidR="00B82F47">
        <w:rPr>
          <w:color w:val="000000" w:themeColor="text1"/>
        </w:rPr>
        <w:t>d</w:t>
      </w:r>
      <w:r w:rsidRPr="009C5974">
        <w:rPr>
          <w:color w:val="000000" w:themeColor="text1"/>
        </w:rPr>
        <w:t xml:space="preserve">y aimed to </w:t>
      </w:r>
      <w:r w:rsidR="00B82F47">
        <w:rPr>
          <w:color w:val="000000" w:themeColor="text1"/>
        </w:rPr>
        <w:t xml:space="preserve">establish </w:t>
      </w:r>
      <w:r w:rsidRPr="009C5974">
        <w:rPr>
          <w:color w:val="000000" w:themeColor="text1"/>
        </w:rPr>
        <w:t>the strategies used by occupational therapists</w:t>
      </w:r>
      <w:r w:rsidR="00B82F47">
        <w:rPr>
          <w:color w:val="000000" w:themeColor="text1"/>
        </w:rPr>
        <w:t xml:space="preserve"> </w:t>
      </w:r>
      <w:r w:rsidR="00ED41A8">
        <w:rPr>
          <w:color w:val="000000" w:themeColor="text1"/>
        </w:rPr>
        <w:t xml:space="preserve">and the barriers experienced in </w:t>
      </w:r>
      <w:r w:rsidRPr="009C5974">
        <w:rPr>
          <w:color w:val="000000" w:themeColor="text1"/>
        </w:rPr>
        <w:t>facilitat</w:t>
      </w:r>
      <w:r w:rsidR="00ED41A8">
        <w:rPr>
          <w:color w:val="000000" w:themeColor="text1"/>
        </w:rPr>
        <w:t>ing</w:t>
      </w:r>
      <w:r w:rsidR="00B82F47">
        <w:rPr>
          <w:color w:val="000000" w:themeColor="text1"/>
        </w:rPr>
        <w:t xml:space="preserve"> </w:t>
      </w:r>
      <w:r w:rsidRPr="009C5974">
        <w:rPr>
          <w:color w:val="000000" w:themeColor="text1"/>
        </w:rPr>
        <w:t>work-related transitions</w:t>
      </w:r>
      <w:r w:rsidR="00B82F47">
        <w:rPr>
          <w:color w:val="000000" w:themeColor="text1"/>
        </w:rPr>
        <w:t xml:space="preserve"> in </w:t>
      </w:r>
      <w:r w:rsidR="00ED41A8">
        <w:rPr>
          <w:color w:val="000000" w:themeColor="text1"/>
        </w:rPr>
        <w:t>people with serious hand injuries</w:t>
      </w:r>
      <w:r w:rsidRPr="009C5974">
        <w:rPr>
          <w:color w:val="000000" w:themeColor="text1"/>
          <w:lang w:val="en-CA"/>
        </w:rPr>
        <w:t>.</w:t>
      </w:r>
      <w:r w:rsidRPr="009C5974">
        <w:rPr>
          <w:rFonts w:eastAsiaTheme="minorHAnsi"/>
          <w:color w:val="000000" w:themeColor="text1"/>
        </w:rPr>
        <w:t xml:space="preserve"> </w:t>
      </w:r>
      <w:r w:rsidRPr="009C5974">
        <w:rPr>
          <w:color w:val="000000" w:themeColor="text1"/>
          <w:lang w:val="en-CA"/>
        </w:rPr>
        <w:t xml:space="preserve">The respondents </w:t>
      </w:r>
      <w:r w:rsidR="00ED41A8">
        <w:rPr>
          <w:color w:val="000000" w:themeColor="text1"/>
          <w:lang w:val="en-CA"/>
        </w:rPr>
        <w:t xml:space="preserve">in this study drew on </w:t>
      </w:r>
      <w:r w:rsidRPr="009C5974">
        <w:rPr>
          <w:color w:val="000000" w:themeColor="text1"/>
          <w:lang w:val="en-CA"/>
        </w:rPr>
        <w:t>a variety of strategies to facilitate work-related transitions depending on the setting in which they worked</w:t>
      </w:r>
      <w:r w:rsidR="00533782">
        <w:rPr>
          <w:color w:val="000000" w:themeColor="text1"/>
          <w:lang w:val="en-CA"/>
        </w:rPr>
        <w:t xml:space="preserve"> and</w:t>
      </w:r>
      <w:r w:rsidRPr="009C5974">
        <w:rPr>
          <w:color w:val="000000" w:themeColor="text1"/>
          <w:lang w:val="en-CA"/>
        </w:rPr>
        <w:t xml:space="preserve"> </w:t>
      </w:r>
      <w:r w:rsidR="000836BC">
        <w:rPr>
          <w:rStyle w:val="None"/>
          <w:color w:val="000000" w:themeColor="text1"/>
        </w:rPr>
        <w:t xml:space="preserve">appeared to be </w:t>
      </w:r>
      <w:r w:rsidRPr="009C5974">
        <w:rPr>
          <w:rStyle w:val="None"/>
          <w:color w:val="000000" w:themeColor="text1"/>
        </w:rPr>
        <w:t>fulfill</w:t>
      </w:r>
      <w:r w:rsidR="000836BC">
        <w:rPr>
          <w:rStyle w:val="None"/>
          <w:color w:val="000000" w:themeColor="text1"/>
        </w:rPr>
        <w:t>ing</w:t>
      </w:r>
      <w:r w:rsidRPr="009C5974">
        <w:rPr>
          <w:rStyle w:val="None"/>
          <w:color w:val="000000" w:themeColor="text1"/>
        </w:rPr>
        <w:t xml:space="preserve"> a central role in facilitating the </w:t>
      </w:r>
      <w:r w:rsidR="000836BC">
        <w:rPr>
          <w:rStyle w:val="None"/>
          <w:color w:val="000000" w:themeColor="text1"/>
        </w:rPr>
        <w:t xml:space="preserve">successful reintegration </w:t>
      </w:r>
      <w:r w:rsidRPr="009C5974">
        <w:rPr>
          <w:rStyle w:val="None"/>
          <w:color w:val="000000" w:themeColor="text1"/>
        </w:rPr>
        <w:t>of people with hand injuries</w:t>
      </w:r>
      <w:r w:rsidR="000836BC">
        <w:rPr>
          <w:rStyle w:val="None"/>
          <w:color w:val="000000" w:themeColor="text1"/>
        </w:rPr>
        <w:t xml:space="preserve"> into the work environment</w:t>
      </w:r>
      <w:r w:rsidRPr="009C5974">
        <w:rPr>
          <w:rStyle w:val="None"/>
          <w:color w:val="000000" w:themeColor="text1"/>
        </w:rPr>
        <w:t xml:space="preserve">. </w:t>
      </w:r>
    </w:p>
    <w:p w14:paraId="26AA28C1" w14:textId="50F2EF51" w:rsidR="007758CC" w:rsidRPr="009C5974" w:rsidRDefault="000836BC" w:rsidP="009C5974">
      <w:pPr>
        <w:pStyle w:val="NormalWeb"/>
        <w:spacing w:line="360" w:lineRule="auto"/>
        <w:jc w:val="both"/>
        <w:rPr>
          <w:rStyle w:val="None"/>
          <w:b/>
          <w:bCs/>
          <w:color w:val="000000" w:themeColor="text1"/>
        </w:rPr>
      </w:pPr>
      <w:r>
        <w:rPr>
          <w:color w:val="000000" w:themeColor="text1"/>
        </w:rPr>
        <w:t>R</w:t>
      </w:r>
      <w:r w:rsidR="007758CC" w:rsidRPr="009C5974">
        <w:rPr>
          <w:color w:val="000000" w:themeColor="text1"/>
        </w:rPr>
        <w:t xml:space="preserve">espondents mostly focused on treating components of function, addressing activities of daily living and issuing home programs as direct strategies to facilitate work-related transitions. </w:t>
      </w:r>
      <w:r w:rsidR="00533782">
        <w:rPr>
          <w:color w:val="000000" w:themeColor="text1"/>
        </w:rPr>
        <w:t xml:space="preserve">This </w:t>
      </w:r>
      <w:r w:rsidR="00533782">
        <w:rPr>
          <w:color w:val="000000" w:themeColor="text1"/>
        </w:rPr>
        <w:lastRenderedPageBreak/>
        <w:t>focus is well established with the underpinning rationale that h</w:t>
      </w:r>
      <w:r w:rsidR="007758CC" w:rsidRPr="009C5974">
        <w:rPr>
          <w:rStyle w:val="None"/>
          <w:color w:val="000000" w:themeColor="text1"/>
        </w:rPr>
        <w:t>and injuries that limit engag</w:t>
      </w:r>
      <w:r w:rsidR="00533782">
        <w:rPr>
          <w:rStyle w:val="None"/>
          <w:color w:val="000000" w:themeColor="text1"/>
        </w:rPr>
        <w:t>ement</w:t>
      </w:r>
      <w:r w:rsidR="007758CC" w:rsidRPr="009C5974">
        <w:rPr>
          <w:rStyle w:val="None"/>
          <w:color w:val="000000" w:themeColor="text1"/>
        </w:rPr>
        <w:t xml:space="preserve"> in activities of daily living such as work, require rehabilitation to restore functional components or adaptations where function cannot be restored</w:t>
      </w:r>
      <w:r w:rsidR="00E40201">
        <w:rPr>
          <w:rStyle w:val="None"/>
          <w:color w:val="000000" w:themeColor="text1"/>
          <w:vertAlign w:val="superscript"/>
        </w:rPr>
        <w:t>2</w:t>
      </w:r>
      <w:r w:rsidR="00281EC3">
        <w:rPr>
          <w:rStyle w:val="None"/>
          <w:color w:val="000000" w:themeColor="text1"/>
          <w:vertAlign w:val="superscript"/>
        </w:rPr>
        <w:t>0</w:t>
      </w:r>
      <w:r w:rsidR="007758CC" w:rsidRPr="009C5974">
        <w:rPr>
          <w:rStyle w:val="None"/>
          <w:color w:val="000000" w:themeColor="text1"/>
        </w:rPr>
        <w:t>. A</w:t>
      </w:r>
      <w:r w:rsidR="00533782">
        <w:rPr>
          <w:rStyle w:val="None"/>
          <w:color w:val="000000" w:themeColor="text1"/>
        </w:rPr>
        <w:t>s a</w:t>
      </w:r>
      <w:r w:rsidR="007758CC" w:rsidRPr="009C5974">
        <w:rPr>
          <w:rStyle w:val="None"/>
          <w:color w:val="000000" w:themeColor="text1"/>
        </w:rPr>
        <w:t>daptations occur over a long duration</w:t>
      </w:r>
      <w:r w:rsidR="00533782">
        <w:rPr>
          <w:rStyle w:val="None"/>
          <w:color w:val="000000" w:themeColor="text1"/>
        </w:rPr>
        <w:t>, they</w:t>
      </w:r>
      <w:r w:rsidR="007758CC" w:rsidRPr="009C5974">
        <w:rPr>
          <w:rStyle w:val="None"/>
          <w:color w:val="000000" w:themeColor="text1"/>
        </w:rPr>
        <w:t xml:space="preserve"> require the integration of both physical and psychosocial components</w:t>
      </w:r>
      <w:r w:rsidR="008722CD" w:rsidRPr="009C5974">
        <w:rPr>
          <w:rStyle w:val="None"/>
          <w:color w:val="000000" w:themeColor="text1"/>
          <w:vertAlign w:val="superscript"/>
        </w:rPr>
        <w:t>2</w:t>
      </w:r>
      <w:r w:rsidR="00281EC3">
        <w:rPr>
          <w:rStyle w:val="None"/>
          <w:color w:val="000000" w:themeColor="text1"/>
          <w:vertAlign w:val="superscript"/>
        </w:rPr>
        <w:t>1</w:t>
      </w:r>
      <w:r w:rsidR="007758CC" w:rsidRPr="009C5974">
        <w:rPr>
          <w:rStyle w:val="None"/>
          <w:color w:val="000000" w:themeColor="text1"/>
        </w:rPr>
        <w:t xml:space="preserve">. </w:t>
      </w:r>
    </w:p>
    <w:p w14:paraId="68EA360C" w14:textId="53861038" w:rsidR="007758CC" w:rsidRPr="009C5974" w:rsidRDefault="007758CC" w:rsidP="009C5974">
      <w:pPr>
        <w:pStyle w:val="CommentText"/>
        <w:spacing w:line="360" w:lineRule="auto"/>
        <w:jc w:val="both"/>
        <w:rPr>
          <w:color w:val="000000" w:themeColor="text1"/>
          <w:sz w:val="24"/>
          <w:szCs w:val="24"/>
        </w:rPr>
      </w:pPr>
      <w:r w:rsidRPr="009C5974">
        <w:rPr>
          <w:rStyle w:val="None"/>
          <w:color w:val="000000" w:themeColor="text1"/>
          <w:sz w:val="24"/>
          <w:szCs w:val="24"/>
        </w:rPr>
        <w:t>One of t</w:t>
      </w:r>
      <w:r w:rsidRPr="009C5974">
        <w:rPr>
          <w:color w:val="000000" w:themeColor="text1"/>
          <w:sz w:val="24"/>
          <w:szCs w:val="24"/>
        </w:rPr>
        <w:t xml:space="preserve">he least used strategies was issuing assistive devices for work. Assistive devices, which include assistive technology in the workplace, have been found to be an expensive option for some people and </w:t>
      </w:r>
      <w:r w:rsidR="000836BC">
        <w:rPr>
          <w:color w:val="000000" w:themeColor="text1"/>
          <w:sz w:val="24"/>
          <w:szCs w:val="24"/>
        </w:rPr>
        <w:t xml:space="preserve">may </w:t>
      </w:r>
      <w:r w:rsidRPr="009C5974">
        <w:rPr>
          <w:color w:val="000000" w:themeColor="text1"/>
          <w:sz w:val="24"/>
          <w:szCs w:val="24"/>
        </w:rPr>
        <w:t>lead to feelings of isolation</w:t>
      </w:r>
      <w:r w:rsidR="008722CD" w:rsidRPr="009C5974">
        <w:rPr>
          <w:color w:val="000000" w:themeColor="text1"/>
          <w:sz w:val="24"/>
          <w:szCs w:val="24"/>
          <w:vertAlign w:val="superscript"/>
        </w:rPr>
        <w:t>2</w:t>
      </w:r>
      <w:r w:rsidR="00281EC3">
        <w:rPr>
          <w:color w:val="000000" w:themeColor="text1"/>
          <w:sz w:val="24"/>
          <w:szCs w:val="24"/>
          <w:vertAlign w:val="superscript"/>
        </w:rPr>
        <w:t>2</w:t>
      </w:r>
      <w:r w:rsidRPr="009C5974">
        <w:rPr>
          <w:color w:val="000000" w:themeColor="text1"/>
          <w:sz w:val="24"/>
          <w:szCs w:val="24"/>
        </w:rPr>
        <w:t>. Education was provided by all the respondents. It has been established that informing a client of their diagnosis, precautions and adequately preparing the client for what to expect from the process of return to work contributes to successful work-related transitions</w:t>
      </w:r>
      <w:r w:rsidR="00E40201">
        <w:rPr>
          <w:rStyle w:val="None"/>
          <w:color w:val="000000" w:themeColor="text1"/>
          <w:sz w:val="24"/>
          <w:szCs w:val="24"/>
          <w:vertAlign w:val="superscript"/>
        </w:rPr>
        <w:t>2</w:t>
      </w:r>
      <w:r w:rsidR="00281EC3">
        <w:rPr>
          <w:rStyle w:val="None"/>
          <w:color w:val="000000" w:themeColor="text1"/>
          <w:sz w:val="24"/>
          <w:szCs w:val="24"/>
          <w:vertAlign w:val="superscript"/>
        </w:rPr>
        <w:t>0</w:t>
      </w:r>
      <w:r w:rsidRPr="009C5974">
        <w:rPr>
          <w:rStyle w:val="None"/>
          <w:color w:val="000000" w:themeColor="text1"/>
          <w:sz w:val="24"/>
          <w:szCs w:val="24"/>
        </w:rPr>
        <w:t>.</w:t>
      </w:r>
      <w:r w:rsidRPr="009C5974">
        <w:rPr>
          <w:color w:val="000000" w:themeColor="text1"/>
          <w:sz w:val="24"/>
          <w:szCs w:val="24"/>
        </w:rPr>
        <w:t xml:space="preserve"> Occupational therapists often discuss these aspects with their clients during a consultation or provide clients with an educational handout as a method to improve compliance</w:t>
      </w:r>
      <w:r w:rsidR="008722CD" w:rsidRPr="009C5974">
        <w:rPr>
          <w:color w:val="000000" w:themeColor="text1"/>
          <w:sz w:val="24"/>
          <w:szCs w:val="24"/>
          <w:vertAlign w:val="superscript"/>
        </w:rPr>
        <w:t>2</w:t>
      </w:r>
      <w:r w:rsidR="00281EC3">
        <w:rPr>
          <w:color w:val="000000" w:themeColor="text1"/>
          <w:sz w:val="24"/>
          <w:szCs w:val="24"/>
          <w:vertAlign w:val="superscript"/>
        </w:rPr>
        <w:t>2</w:t>
      </w:r>
      <w:r w:rsidRPr="009C5974">
        <w:rPr>
          <w:color w:val="000000" w:themeColor="text1"/>
          <w:sz w:val="24"/>
          <w:szCs w:val="24"/>
        </w:rPr>
        <w:t xml:space="preserve">. The least used work-specific strategies were conducting a worksite visit, observing a client (or proxy) completing work tasks in the workplace and </w:t>
      </w:r>
      <w:r w:rsidRPr="00E90CEF">
        <w:rPr>
          <w:color w:val="000000" w:themeColor="text1"/>
          <w:sz w:val="24"/>
          <w:szCs w:val="24"/>
        </w:rPr>
        <w:t xml:space="preserve">implementing a work trial. This could be related to cost implications and time-constraints of the occupational </w:t>
      </w:r>
      <w:r w:rsidR="006067E1" w:rsidRPr="00E90CEF">
        <w:rPr>
          <w:color w:val="000000" w:themeColor="text1"/>
          <w:sz w:val="24"/>
          <w:szCs w:val="24"/>
        </w:rPr>
        <w:t>therapist;</w:t>
      </w:r>
      <w:r w:rsidR="00872152" w:rsidRPr="00E90CEF">
        <w:rPr>
          <w:color w:val="000000" w:themeColor="text1"/>
          <w:sz w:val="24"/>
          <w:szCs w:val="24"/>
        </w:rPr>
        <w:t xml:space="preserve"> however, this will need to be investigated further</w:t>
      </w:r>
      <w:r w:rsidRPr="00E90CEF">
        <w:rPr>
          <w:color w:val="000000" w:themeColor="text1"/>
          <w:sz w:val="24"/>
          <w:szCs w:val="24"/>
        </w:rPr>
        <w:t xml:space="preserve">.  </w:t>
      </w:r>
      <w:r w:rsidR="00E90CEF" w:rsidRPr="00B5374E">
        <w:rPr>
          <w:color w:val="000000" w:themeColor="text1"/>
          <w:sz w:val="24"/>
          <w:szCs w:val="24"/>
          <w:lang w:val="en-CA"/>
        </w:rPr>
        <w:t>It would also be useful to determine the barriers to worksite visits to better understand how these issues can be addressed in future research.</w:t>
      </w:r>
    </w:p>
    <w:p w14:paraId="7C286490" w14:textId="77777777" w:rsidR="007758CC" w:rsidRPr="009C5974" w:rsidRDefault="007758CC" w:rsidP="009C5974">
      <w:pPr>
        <w:pStyle w:val="CommentText"/>
        <w:spacing w:line="360" w:lineRule="auto"/>
        <w:jc w:val="both"/>
        <w:rPr>
          <w:color w:val="000000" w:themeColor="text1"/>
          <w:sz w:val="24"/>
          <w:szCs w:val="24"/>
        </w:rPr>
      </w:pPr>
    </w:p>
    <w:p w14:paraId="34A6F255" w14:textId="7FF530F3" w:rsidR="007758CC" w:rsidRPr="009C5974" w:rsidRDefault="007758CC" w:rsidP="009C5974">
      <w:pPr>
        <w:pStyle w:val="CommentText"/>
        <w:spacing w:line="360" w:lineRule="auto"/>
        <w:jc w:val="both"/>
        <w:rPr>
          <w:color w:val="000000" w:themeColor="text1"/>
          <w:sz w:val="24"/>
          <w:szCs w:val="24"/>
        </w:rPr>
      </w:pPr>
      <w:r w:rsidRPr="009C5974">
        <w:rPr>
          <w:color w:val="000000" w:themeColor="text1"/>
          <w:sz w:val="24"/>
          <w:szCs w:val="24"/>
        </w:rPr>
        <w:t xml:space="preserve">Pain </w:t>
      </w:r>
      <w:r w:rsidR="00533782">
        <w:rPr>
          <w:color w:val="000000" w:themeColor="text1"/>
          <w:sz w:val="24"/>
          <w:szCs w:val="24"/>
        </w:rPr>
        <w:t xml:space="preserve">has been found to </w:t>
      </w:r>
      <w:r w:rsidRPr="009C5974">
        <w:rPr>
          <w:color w:val="000000" w:themeColor="text1"/>
          <w:sz w:val="24"/>
          <w:szCs w:val="24"/>
        </w:rPr>
        <w:t>complicate a client’s functional outcome in the short and long-term</w:t>
      </w:r>
      <w:r w:rsidR="008722CD" w:rsidRPr="009C5974">
        <w:rPr>
          <w:color w:val="000000" w:themeColor="text1"/>
          <w:sz w:val="24"/>
          <w:szCs w:val="24"/>
          <w:vertAlign w:val="superscript"/>
        </w:rPr>
        <w:t>2</w:t>
      </w:r>
      <w:r w:rsidR="00281EC3">
        <w:rPr>
          <w:color w:val="000000" w:themeColor="text1"/>
          <w:sz w:val="24"/>
          <w:szCs w:val="24"/>
          <w:vertAlign w:val="superscript"/>
        </w:rPr>
        <w:t>3</w:t>
      </w:r>
      <w:r w:rsidRPr="009C5974">
        <w:rPr>
          <w:color w:val="000000" w:themeColor="text1"/>
          <w:sz w:val="24"/>
          <w:szCs w:val="24"/>
        </w:rPr>
        <w:t xml:space="preserve">. </w:t>
      </w:r>
      <w:r w:rsidR="00002D08">
        <w:rPr>
          <w:color w:val="000000" w:themeColor="text1"/>
          <w:sz w:val="24"/>
          <w:szCs w:val="24"/>
        </w:rPr>
        <w:t>It is therefore noteworthy that m</w:t>
      </w:r>
      <w:r w:rsidRPr="009C5974">
        <w:rPr>
          <w:color w:val="000000" w:themeColor="text1"/>
          <w:sz w:val="24"/>
          <w:szCs w:val="24"/>
        </w:rPr>
        <w:t>ost respondents in this study treated pain proactively and seldom addressed pain only as it became apparent.  It is also well-documented that psychiatric comorbidities and psychosocial factors are of paramount importance for clients with pain and traumatic hand injuries</w:t>
      </w:r>
      <w:r w:rsidR="008722CD" w:rsidRPr="009C5974">
        <w:rPr>
          <w:color w:val="000000" w:themeColor="text1"/>
          <w:sz w:val="24"/>
          <w:szCs w:val="24"/>
          <w:vertAlign w:val="superscript"/>
        </w:rPr>
        <w:t>2</w:t>
      </w:r>
      <w:r w:rsidR="00281EC3">
        <w:rPr>
          <w:color w:val="000000" w:themeColor="text1"/>
          <w:sz w:val="24"/>
          <w:szCs w:val="24"/>
          <w:vertAlign w:val="superscript"/>
        </w:rPr>
        <w:t>3</w:t>
      </w:r>
      <w:r w:rsidRPr="009C5974">
        <w:rPr>
          <w:color w:val="000000" w:themeColor="text1"/>
          <w:sz w:val="24"/>
          <w:szCs w:val="24"/>
        </w:rPr>
        <w:t xml:space="preserve">. </w:t>
      </w:r>
      <w:r w:rsidRPr="009C5974">
        <w:rPr>
          <w:rStyle w:val="None"/>
          <w:color w:val="000000" w:themeColor="text1"/>
          <w:sz w:val="24"/>
          <w:szCs w:val="24"/>
        </w:rPr>
        <w:t>The American Occupational Therapy Association (2016) stated that people with serious hand injuries that require worker role adaptations will need an occupational therapist to consider psychological factors in addition to workplace modifications and traditional biomechanical approaches</w:t>
      </w:r>
      <w:r w:rsidR="00830C83" w:rsidRPr="009C5974">
        <w:rPr>
          <w:rStyle w:val="None"/>
          <w:color w:val="000000" w:themeColor="text1"/>
          <w:sz w:val="24"/>
          <w:szCs w:val="24"/>
          <w:vertAlign w:val="superscript"/>
        </w:rPr>
        <w:t>2</w:t>
      </w:r>
      <w:r w:rsidR="00281EC3">
        <w:rPr>
          <w:rStyle w:val="None"/>
          <w:color w:val="000000" w:themeColor="text1"/>
          <w:sz w:val="24"/>
          <w:szCs w:val="24"/>
          <w:vertAlign w:val="superscript"/>
        </w:rPr>
        <w:t>4</w:t>
      </w:r>
      <w:r w:rsidRPr="009C5974">
        <w:rPr>
          <w:rStyle w:val="None"/>
          <w:color w:val="000000" w:themeColor="text1"/>
          <w:sz w:val="24"/>
          <w:szCs w:val="24"/>
        </w:rPr>
        <w:t xml:space="preserve">. </w:t>
      </w:r>
      <w:r w:rsidRPr="009C5974">
        <w:rPr>
          <w:color w:val="000000" w:themeColor="text1"/>
          <w:sz w:val="24"/>
          <w:szCs w:val="24"/>
        </w:rPr>
        <w:t xml:space="preserve">Most respondents in this study seldom screened for DSM-V (Axis 1) psychological diagnostic categories with their hand injured clients. Despite this, respondents addressed their client’s stages of grief associated with the loss of limb and associated function, addressed psychological and psychobiological components of function and facilitated the development of coping skills. </w:t>
      </w:r>
    </w:p>
    <w:p w14:paraId="03AB70D6" w14:textId="77777777" w:rsidR="007758CC" w:rsidRPr="009C5974" w:rsidRDefault="007758CC" w:rsidP="009C5974">
      <w:pPr>
        <w:spacing w:line="360" w:lineRule="auto"/>
        <w:jc w:val="both"/>
        <w:rPr>
          <w:color w:val="000000" w:themeColor="text1"/>
        </w:rPr>
      </w:pPr>
    </w:p>
    <w:p w14:paraId="63147FEE" w14:textId="7F74D99D" w:rsidR="007758CC" w:rsidRPr="009C5974" w:rsidRDefault="00872152" w:rsidP="009C5974">
      <w:pPr>
        <w:autoSpaceDE w:val="0"/>
        <w:autoSpaceDN w:val="0"/>
        <w:adjustRightInd w:val="0"/>
        <w:spacing w:after="240" w:line="360" w:lineRule="auto"/>
        <w:jc w:val="both"/>
        <w:rPr>
          <w:rStyle w:val="None"/>
          <w:color w:val="000000" w:themeColor="text1"/>
        </w:rPr>
      </w:pPr>
      <w:r>
        <w:t>While we did not categorise the barriers by sector of work, it is likely that</w:t>
      </w:r>
      <w:r w:rsidRPr="009C5974">
        <w:rPr>
          <w:color w:val="000000" w:themeColor="text1"/>
        </w:rPr>
        <w:t xml:space="preserve"> </w:t>
      </w:r>
      <w:r>
        <w:rPr>
          <w:color w:val="000000" w:themeColor="text1"/>
        </w:rPr>
        <w:t>o</w:t>
      </w:r>
      <w:r w:rsidR="007758CC" w:rsidRPr="009C5974">
        <w:rPr>
          <w:color w:val="000000" w:themeColor="text1"/>
        </w:rPr>
        <w:t xml:space="preserve">ccupational therapists treating workman’s compensation clients in the private sector may experience </w:t>
      </w:r>
      <w:r w:rsidR="007758CC" w:rsidRPr="009C5974">
        <w:rPr>
          <w:color w:val="000000" w:themeColor="text1"/>
        </w:rPr>
        <w:lastRenderedPageBreak/>
        <w:t>similar barriers to those found in the government sector</w:t>
      </w:r>
      <w:r>
        <w:rPr>
          <w:color w:val="000000" w:themeColor="text1"/>
        </w:rPr>
        <w:t xml:space="preserve"> such as </w:t>
      </w:r>
      <w:r w:rsidR="007758CC" w:rsidRPr="009C5974">
        <w:rPr>
          <w:color w:val="000000" w:themeColor="text1"/>
        </w:rPr>
        <w:t>the distance clients have to travel to receive occupational therapy, cost implications to access occupational therapy among other economic and social challenges</w:t>
      </w:r>
      <w:r w:rsidR="008722CD" w:rsidRPr="009C5974">
        <w:rPr>
          <w:color w:val="000000" w:themeColor="text1"/>
          <w:vertAlign w:val="superscript"/>
        </w:rPr>
        <w:t>7</w:t>
      </w:r>
      <w:r w:rsidR="007758CC" w:rsidRPr="009C5974">
        <w:rPr>
          <w:color w:val="000000" w:themeColor="text1"/>
        </w:rPr>
        <w:t xml:space="preserve">. </w:t>
      </w:r>
      <w:r w:rsidR="007758CC" w:rsidRPr="009C5974">
        <w:rPr>
          <w:rStyle w:val="None"/>
          <w:color w:val="000000" w:themeColor="text1"/>
        </w:rPr>
        <w:t xml:space="preserve"> In addition to the direct costs incurred </w:t>
      </w:r>
      <w:r w:rsidR="00002D08">
        <w:rPr>
          <w:rStyle w:val="None"/>
          <w:color w:val="000000" w:themeColor="text1"/>
        </w:rPr>
        <w:t>by</w:t>
      </w:r>
      <w:r w:rsidR="007758CC" w:rsidRPr="009C5974">
        <w:rPr>
          <w:rStyle w:val="None"/>
          <w:color w:val="000000" w:themeColor="text1"/>
        </w:rPr>
        <w:t xml:space="preserve"> clients, there are various indirect costs which may include a reduction in wages, time away from the workplace, transport costs to attend healthcare appointments and costs to the employer</w:t>
      </w:r>
      <w:r w:rsidR="008722CD" w:rsidRPr="009C5974">
        <w:rPr>
          <w:rStyle w:val="None"/>
          <w:bCs/>
          <w:color w:val="000000" w:themeColor="text1"/>
          <w:vertAlign w:val="superscript"/>
        </w:rPr>
        <w:t>2</w:t>
      </w:r>
      <w:r w:rsidR="00281EC3">
        <w:rPr>
          <w:rStyle w:val="None"/>
          <w:bCs/>
          <w:color w:val="000000" w:themeColor="text1"/>
          <w:vertAlign w:val="superscript"/>
        </w:rPr>
        <w:t>5</w:t>
      </w:r>
      <w:r w:rsidR="007758CC" w:rsidRPr="009C5974">
        <w:rPr>
          <w:rStyle w:val="None"/>
          <w:bCs/>
          <w:color w:val="000000" w:themeColor="text1"/>
        </w:rPr>
        <w:t>.</w:t>
      </w:r>
      <w:r w:rsidR="007758CC" w:rsidRPr="009C5974">
        <w:rPr>
          <w:rStyle w:val="None"/>
          <w:color w:val="000000" w:themeColor="text1"/>
        </w:rPr>
        <w:t xml:space="preserve"> For </w:t>
      </w:r>
      <w:r>
        <w:rPr>
          <w:rStyle w:val="None"/>
          <w:color w:val="000000" w:themeColor="text1"/>
        </w:rPr>
        <w:t>client</w:t>
      </w:r>
      <w:r w:rsidR="007758CC" w:rsidRPr="009C5974">
        <w:rPr>
          <w:rStyle w:val="None"/>
          <w:color w:val="000000" w:themeColor="text1"/>
        </w:rPr>
        <w:t xml:space="preserve">s who are breadwinners, the indirect costs to their family and community are extensive. In a study conducted in a tertiary hospital in South Africa, it was noted that 85% of the hand injury </w:t>
      </w:r>
      <w:r>
        <w:rPr>
          <w:rStyle w:val="None"/>
          <w:color w:val="000000" w:themeColor="text1"/>
        </w:rPr>
        <w:t>client</w:t>
      </w:r>
      <w:r w:rsidR="007758CC" w:rsidRPr="009C5974">
        <w:rPr>
          <w:rStyle w:val="None"/>
          <w:color w:val="000000" w:themeColor="text1"/>
        </w:rPr>
        <w:t>s interviewed, earned less than 600US$ monthly (range R1000.00 – R9,000/month), despite being the breadwinners of their family</w:t>
      </w:r>
      <w:r w:rsidR="00767D8E" w:rsidRPr="009C5974">
        <w:rPr>
          <w:rStyle w:val="None"/>
          <w:bCs/>
          <w:color w:val="000000" w:themeColor="text1"/>
          <w:vertAlign w:val="superscript"/>
        </w:rPr>
        <w:t>2</w:t>
      </w:r>
      <w:r w:rsidR="00281EC3">
        <w:rPr>
          <w:rStyle w:val="None"/>
          <w:bCs/>
          <w:color w:val="000000" w:themeColor="text1"/>
          <w:vertAlign w:val="superscript"/>
        </w:rPr>
        <w:t>6</w:t>
      </w:r>
      <w:r w:rsidR="007758CC" w:rsidRPr="009C5974">
        <w:rPr>
          <w:rStyle w:val="None"/>
          <w:bCs/>
          <w:color w:val="000000" w:themeColor="text1"/>
        </w:rPr>
        <w:t>.</w:t>
      </w:r>
      <w:r w:rsidR="007758CC" w:rsidRPr="009C5974">
        <w:rPr>
          <w:rStyle w:val="None"/>
          <w:color w:val="000000" w:themeColor="text1"/>
        </w:rPr>
        <w:t xml:space="preserve"> It is likely that a breadwinner in a South African family who is earning minimum or close to minimum wage, will experience significant financial stress if they are unable to work for any length of time</w:t>
      </w:r>
      <w:r w:rsidR="00F123A9">
        <w:rPr>
          <w:rStyle w:val="None"/>
          <w:color w:val="000000" w:themeColor="text1"/>
        </w:rPr>
        <w:t>, which highlights the need for further studies to understand the value of financial compensation for breadwinners who have been injured</w:t>
      </w:r>
      <w:r w:rsidR="007758CC" w:rsidRPr="009C5974">
        <w:rPr>
          <w:rStyle w:val="None"/>
          <w:color w:val="000000" w:themeColor="text1"/>
        </w:rPr>
        <w:t xml:space="preserve">. </w:t>
      </w:r>
    </w:p>
    <w:p w14:paraId="5F5D742D" w14:textId="4465164E" w:rsidR="00E90CEF" w:rsidRPr="009C5974" w:rsidRDefault="007758CC" w:rsidP="00E90CEF">
      <w:pPr>
        <w:spacing w:line="360" w:lineRule="auto"/>
        <w:jc w:val="both"/>
        <w:rPr>
          <w:color w:val="000000" w:themeColor="text1"/>
        </w:rPr>
      </w:pPr>
      <w:r w:rsidRPr="009C5974">
        <w:rPr>
          <w:rStyle w:val="None"/>
          <w:color w:val="000000" w:themeColor="text1"/>
        </w:rPr>
        <w:t>Financial support and compensation were viewed as both an asset and a barrier. It is important to note that although occupational therapists identified a client’s desire to obtain a disability grant as a barrier to their intervention, many South Africans are dependent on grants to survive and to access healthcare</w:t>
      </w:r>
      <w:r w:rsidR="00767D8E" w:rsidRPr="009C5974">
        <w:rPr>
          <w:color w:val="000000" w:themeColor="text1"/>
          <w:vertAlign w:val="superscript"/>
        </w:rPr>
        <w:t>9</w:t>
      </w:r>
      <w:r w:rsidRPr="009C5974">
        <w:rPr>
          <w:rStyle w:val="None"/>
          <w:color w:val="000000" w:themeColor="text1"/>
        </w:rPr>
        <w:t>.</w:t>
      </w:r>
      <w:r w:rsidR="00872152">
        <w:rPr>
          <w:rStyle w:val="None"/>
          <w:color w:val="000000" w:themeColor="text1"/>
        </w:rPr>
        <w:t xml:space="preserve"> Therefore, these clients need f</w:t>
      </w:r>
      <w:r w:rsidRPr="009C5974">
        <w:rPr>
          <w:rStyle w:val="None"/>
          <w:color w:val="000000" w:themeColor="text1"/>
        </w:rPr>
        <w:t xml:space="preserve">inancial support to attend occupational therapy and </w:t>
      </w:r>
      <w:r w:rsidR="00872152">
        <w:rPr>
          <w:rStyle w:val="None"/>
          <w:color w:val="000000" w:themeColor="text1"/>
        </w:rPr>
        <w:t xml:space="preserve">to </w:t>
      </w:r>
      <w:r w:rsidRPr="009C5974">
        <w:rPr>
          <w:rStyle w:val="None"/>
          <w:color w:val="000000" w:themeColor="text1"/>
        </w:rPr>
        <w:t xml:space="preserve">alleviate the financial pressure of not being able to work. However, given the high rates of unemployment and the competitive labour market in the country, some people </w:t>
      </w:r>
      <w:r w:rsidR="00B5374E">
        <w:rPr>
          <w:rStyle w:val="None"/>
          <w:color w:val="000000" w:themeColor="text1"/>
        </w:rPr>
        <w:t>with</w:t>
      </w:r>
      <w:r w:rsidRPr="009C5974">
        <w:rPr>
          <w:rStyle w:val="None"/>
          <w:color w:val="000000" w:themeColor="text1"/>
        </w:rPr>
        <w:t xml:space="preserve"> hand injur</w:t>
      </w:r>
      <w:r w:rsidR="00B5374E">
        <w:rPr>
          <w:rStyle w:val="None"/>
          <w:color w:val="000000" w:themeColor="text1"/>
        </w:rPr>
        <w:t>ies</w:t>
      </w:r>
      <w:r w:rsidRPr="009C5974">
        <w:rPr>
          <w:rStyle w:val="None"/>
          <w:color w:val="000000" w:themeColor="text1"/>
        </w:rPr>
        <w:t xml:space="preserve"> may want to receive compensation to ease their financial constraints, which may affect their motivation and compliance with occupational therapy treatment. </w:t>
      </w:r>
      <w:r w:rsidR="00E90CEF" w:rsidRPr="009C5974">
        <w:rPr>
          <w:color w:val="000000" w:themeColor="text1"/>
        </w:rPr>
        <w:t xml:space="preserve">It would also be useful to closely consider the </w:t>
      </w:r>
      <w:r w:rsidR="00B5374E">
        <w:rPr>
          <w:color w:val="000000" w:themeColor="text1"/>
        </w:rPr>
        <w:t xml:space="preserve">value </w:t>
      </w:r>
      <w:r w:rsidR="00E90CEF" w:rsidRPr="009C5974">
        <w:rPr>
          <w:color w:val="000000" w:themeColor="text1"/>
        </w:rPr>
        <w:t xml:space="preserve">of workman’s compensation in rehabilitation to inform policy and service delivery. </w:t>
      </w:r>
    </w:p>
    <w:p w14:paraId="247CC486" w14:textId="1F3ED045" w:rsidR="007758CC" w:rsidRPr="009C5974" w:rsidRDefault="007758CC" w:rsidP="009C5974">
      <w:pPr>
        <w:autoSpaceDE w:val="0"/>
        <w:autoSpaceDN w:val="0"/>
        <w:adjustRightInd w:val="0"/>
        <w:spacing w:after="240" w:line="360" w:lineRule="auto"/>
        <w:jc w:val="both"/>
        <w:rPr>
          <w:rStyle w:val="None"/>
          <w:color w:val="000000" w:themeColor="text1"/>
        </w:rPr>
      </w:pPr>
    </w:p>
    <w:p w14:paraId="7609D72E" w14:textId="445E3540" w:rsidR="007758CC" w:rsidRPr="009C5974" w:rsidRDefault="000836BC" w:rsidP="00B5374E">
      <w:pPr>
        <w:autoSpaceDE w:val="0"/>
        <w:autoSpaceDN w:val="0"/>
        <w:adjustRightInd w:val="0"/>
        <w:spacing w:after="240" w:line="360" w:lineRule="auto"/>
        <w:jc w:val="both"/>
        <w:rPr>
          <w:color w:val="000000" w:themeColor="text1"/>
        </w:rPr>
      </w:pPr>
      <w:r>
        <w:rPr>
          <w:color w:val="000000" w:themeColor="text1"/>
        </w:rPr>
        <w:t>A</w:t>
      </w:r>
      <w:r w:rsidR="007758CC" w:rsidRPr="009C5974">
        <w:rPr>
          <w:color w:val="000000" w:themeColor="text1"/>
        </w:rPr>
        <w:t xml:space="preserve"> thorough procedure </w:t>
      </w:r>
      <w:r>
        <w:rPr>
          <w:color w:val="000000" w:themeColor="text1"/>
        </w:rPr>
        <w:t xml:space="preserve">was used </w:t>
      </w:r>
      <w:r w:rsidR="007758CC" w:rsidRPr="009C5974">
        <w:rPr>
          <w:color w:val="000000" w:themeColor="text1"/>
        </w:rPr>
        <w:t xml:space="preserve">to develop the </w:t>
      </w:r>
      <w:r>
        <w:rPr>
          <w:color w:val="000000" w:themeColor="text1"/>
        </w:rPr>
        <w:t>questionnaire with inclusion of e</w:t>
      </w:r>
      <w:r w:rsidR="007758CC" w:rsidRPr="009C5974">
        <w:rPr>
          <w:color w:val="000000" w:themeColor="text1"/>
        </w:rPr>
        <w:t>xpert-driven pilot test</w:t>
      </w:r>
      <w:r>
        <w:rPr>
          <w:color w:val="000000" w:themeColor="text1"/>
        </w:rPr>
        <w:t>ing</w:t>
      </w:r>
      <w:r w:rsidR="007758CC" w:rsidRPr="009C5974">
        <w:rPr>
          <w:color w:val="000000" w:themeColor="text1"/>
        </w:rPr>
        <w:t xml:space="preserve"> to assess face and content validity. The </w:t>
      </w:r>
      <w:r>
        <w:rPr>
          <w:color w:val="000000" w:themeColor="text1"/>
        </w:rPr>
        <w:t xml:space="preserve">questionnaire </w:t>
      </w:r>
      <w:r w:rsidR="007758CC" w:rsidRPr="009C5974">
        <w:rPr>
          <w:color w:val="000000" w:themeColor="text1"/>
        </w:rPr>
        <w:t xml:space="preserve">was only available electronically which may have prevented some therapists from participating. The number of </w:t>
      </w:r>
      <w:r w:rsidR="00C07E89">
        <w:rPr>
          <w:color w:val="000000" w:themeColor="text1"/>
        </w:rPr>
        <w:t>questionnaire</w:t>
      </w:r>
      <w:r w:rsidR="007758CC" w:rsidRPr="009C5974">
        <w:rPr>
          <w:color w:val="000000" w:themeColor="text1"/>
        </w:rPr>
        <w:t xml:space="preserve"> responses is a limitation to the generalizability of the study, with some provinces not being represented at all. </w:t>
      </w:r>
      <w:r w:rsidR="00ED41A8">
        <w:rPr>
          <w:color w:val="000000" w:themeColor="text1"/>
        </w:rPr>
        <w:t xml:space="preserve">In addition, as we did not have information about the number of occupational therapists in the population, the results cannot be generalised nationally nor to the public and private sectors.  </w:t>
      </w:r>
    </w:p>
    <w:p w14:paraId="7290F977" w14:textId="77777777" w:rsidR="007758CC" w:rsidRPr="009C5974" w:rsidRDefault="007758CC" w:rsidP="009C5974">
      <w:pPr>
        <w:spacing w:line="360" w:lineRule="auto"/>
        <w:jc w:val="both"/>
        <w:rPr>
          <w:color w:val="000000" w:themeColor="text1"/>
        </w:rPr>
      </w:pPr>
      <w:r w:rsidRPr="009C5974">
        <w:rPr>
          <w:color w:val="000000" w:themeColor="text1"/>
        </w:rPr>
        <w:t xml:space="preserve"> </w:t>
      </w:r>
    </w:p>
    <w:p w14:paraId="3EBF50E1" w14:textId="75158A0C" w:rsidR="007758CC" w:rsidRPr="009C5974" w:rsidRDefault="007758CC" w:rsidP="009C5974">
      <w:pPr>
        <w:spacing w:line="360" w:lineRule="auto"/>
        <w:jc w:val="both"/>
        <w:rPr>
          <w:color w:val="000000" w:themeColor="text1"/>
        </w:rPr>
      </w:pPr>
      <w:r w:rsidRPr="009C5974">
        <w:rPr>
          <w:color w:val="000000" w:themeColor="text1"/>
        </w:rPr>
        <w:lastRenderedPageBreak/>
        <w:t xml:space="preserve"> This study aimed to identify the strategies that were being used; </w:t>
      </w:r>
      <w:r w:rsidR="00ED41A8">
        <w:rPr>
          <w:color w:val="000000" w:themeColor="text1"/>
        </w:rPr>
        <w:t xml:space="preserve">it did not attempt to explore the evidence to support </w:t>
      </w:r>
      <w:r w:rsidRPr="009C5974">
        <w:rPr>
          <w:color w:val="000000" w:themeColor="text1"/>
        </w:rPr>
        <w:t>these strategies.</w:t>
      </w:r>
      <w:r w:rsidR="00446204">
        <w:rPr>
          <w:color w:val="000000" w:themeColor="text1"/>
        </w:rPr>
        <w:t xml:space="preserve"> </w:t>
      </w:r>
      <w:r w:rsidR="00064E6A">
        <w:rPr>
          <w:color w:val="000000" w:themeColor="text1"/>
        </w:rPr>
        <w:t>Therefore</w:t>
      </w:r>
      <w:r w:rsidR="00F123A9">
        <w:rPr>
          <w:color w:val="000000" w:themeColor="text1"/>
        </w:rPr>
        <w:t xml:space="preserve">, it may be useful </w:t>
      </w:r>
      <w:r w:rsidR="00064E6A">
        <w:rPr>
          <w:color w:val="000000" w:themeColor="text1"/>
        </w:rPr>
        <w:t>to conduct</w:t>
      </w:r>
      <w:r w:rsidR="00F123A9">
        <w:rPr>
          <w:color w:val="000000" w:themeColor="text1"/>
        </w:rPr>
        <w:t xml:space="preserve"> a systematic review to evaluate the quality of evidence to support the work-related transitional strategies that are being used for people who have sustained hand injuries. </w:t>
      </w:r>
      <w:r w:rsidRPr="009C5974">
        <w:rPr>
          <w:color w:val="000000" w:themeColor="text1"/>
        </w:rPr>
        <w:t xml:space="preserve"> The questionnaire used a four-point rating scale which is known to produce results that are clustered around extremes</w:t>
      </w:r>
      <w:r w:rsidR="000836BC">
        <w:rPr>
          <w:color w:val="000000" w:themeColor="text1"/>
        </w:rPr>
        <w:t>; this</w:t>
      </w:r>
      <w:r w:rsidRPr="009C5974">
        <w:rPr>
          <w:color w:val="000000" w:themeColor="text1"/>
        </w:rPr>
        <w:t xml:space="preserve"> may have resulted in polarised results. In addition, the barriers considered in the questionnaire related only to the client and their context. Additional barriers such as the occupational therapist’s level of experience </w:t>
      </w:r>
      <w:r w:rsidR="00F123A9">
        <w:rPr>
          <w:color w:val="000000" w:themeColor="text1"/>
        </w:rPr>
        <w:t>and employer</w:t>
      </w:r>
      <w:r w:rsidR="00064E6A">
        <w:rPr>
          <w:color w:val="000000" w:themeColor="text1"/>
        </w:rPr>
        <w:t>-related aspects</w:t>
      </w:r>
      <w:r w:rsidR="00F123A9">
        <w:rPr>
          <w:color w:val="000000" w:themeColor="text1"/>
        </w:rPr>
        <w:t xml:space="preserve"> </w:t>
      </w:r>
      <w:r w:rsidRPr="009C5974">
        <w:rPr>
          <w:color w:val="000000" w:themeColor="text1"/>
        </w:rPr>
        <w:t xml:space="preserve">were not considered. </w:t>
      </w:r>
    </w:p>
    <w:p w14:paraId="4C8E8AF3" w14:textId="77777777" w:rsidR="007758CC" w:rsidRPr="009C5974" w:rsidRDefault="007758CC" w:rsidP="009C5974">
      <w:pPr>
        <w:pStyle w:val="NormalWeb"/>
        <w:spacing w:line="360" w:lineRule="auto"/>
        <w:rPr>
          <w:b/>
          <w:bCs/>
          <w:color w:val="000000" w:themeColor="text1"/>
        </w:rPr>
      </w:pPr>
      <w:r w:rsidRPr="009C5974">
        <w:rPr>
          <w:b/>
          <w:bCs/>
          <w:color w:val="000000" w:themeColor="text1"/>
        </w:rPr>
        <w:t xml:space="preserve">CONCLUSION </w:t>
      </w:r>
    </w:p>
    <w:p w14:paraId="7EBDC9C3" w14:textId="3FD0D5BB" w:rsidR="00F123A9" w:rsidRDefault="007758CC" w:rsidP="009C5974">
      <w:pPr>
        <w:pStyle w:val="NormalWeb"/>
        <w:spacing w:line="360" w:lineRule="auto"/>
        <w:jc w:val="both"/>
        <w:rPr>
          <w:color w:val="000000" w:themeColor="text1"/>
        </w:rPr>
      </w:pPr>
      <w:r w:rsidRPr="009C5974">
        <w:rPr>
          <w:color w:val="000000" w:themeColor="text1"/>
          <w:lang w:val="en-CA"/>
        </w:rPr>
        <w:t>It is clear that in a country with high levels of unemployment</w:t>
      </w:r>
      <w:r w:rsidR="00002D08">
        <w:rPr>
          <w:color w:val="000000" w:themeColor="text1"/>
          <w:lang w:val="en-CA"/>
        </w:rPr>
        <w:t>, the</w:t>
      </w:r>
      <w:r w:rsidRPr="009C5974">
        <w:rPr>
          <w:color w:val="000000" w:themeColor="text1"/>
          <w:lang w:val="en-CA"/>
        </w:rPr>
        <w:t xml:space="preserve"> occupational therapists </w:t>
      </w:r>
      <w:r w:rsidR="00002D08">
        <w:rPr>
          <w:color w:val="000000" w:themeColor="text1"/>
          <w:lang w:val="en-CA"/>
        </w:rPr>
        <w:t xml:space="preserve">in this study were </w:t>
      </w:r>
      <w:r w:rsidRPr="009C5974">
        <w:rPr>
          <w:color w:val="000000" w:themeColor="text1"/>
          <w:lang w:val="en-CA"/>
        </w:rPr>
        <w:t>contribut</w:t>
      </w:r>
      <w:r w:rsidR="00002D08">
        <w:rPr>
          <w:color w:val="000000" w:themeColor="text1"/>
          <w:lang w:val="en-CA"/>
        </w:rPr>
        <w:t>ing in a variety of ways</w:t>
      </w:r>
      <w:r w:rsidRPr="009C5974">
        <w:rPr>
          <w:color w:val="000000" w:themeColor="text1"/>
          <w:lang w:val="en-CA"/>
        </w:rPr>
        <w:t xml:space="preserve"> towards facilitating work-related transitions despite the numerous barriers</w:t>
      </w:r>
      <w:r w:rsidR="00002D08">
        <w:rPr>
          <w:color w:val="000000" w:themeColor="text1"/>
          <w:lang w:val="en-CA"/>
        </w:rPr>
        <w:t xml:space="preserve"> they experienced</w:t>
      </w:r>
      <w:r w:rsidRPr="009C5974">
        <w:rPr>
          <w:color w:val="000000" w:themeColor="text1"/>
          <w:lang w:val="en-CA"/>
        </w:rPr>
        <w:t xml:space="preserve">. </w:t>
      </w:r>
      <w:r w:rsidR="00501070">
        <w:rPr>
          <w:color w:val="000000" w:themeColor="text1"/>
          <w:lang w:val="en-CA"/>
        </w:rPr>
        <w:t xml:space="preserve">This study has uncovered the </w:t>
      </w:r>
      <w:r w:rsidRPr="009C5974">
        <w:rPr>
          <w:color w:val="000000" w:themeColor="text1"/>
        </w:rPr>
        <w:t>importan</w:t>
      </w:r>
      <w:r w:rsidR="00501070">
        <w:rPr>
          <w:color w:val="000000" w:themeColor="text1"/>
        </w:rPr>
        <w:t>ce of</w:t>
      </w:r>
      <w:r w:rsidRPr="009C5974">
        <w:rPr>
          <w:color w:val="000000" w:themeColor="text1"/>
        </w:rPr>
        <w:t xml:space="preserve"> identify</w:t>
      </w:r>
      <w:r w:rsidR="00501070">
        <w:rPr>
          <w:color w:val="000000" w:themeColor="text1"/>
        </w:rPr>
        <w:t xml:space="preserve">ing </w:t>
      </w:r>
      <w:r w:rsidRPr="009C5974">
        <w:rPr>
          <w:color w:val="000000" w:themeColor="text1"/>
        </w:rPr>
        <w:t>the barriers</w:t>
      </w:r>
      <w:r w:rsidR="00501070">
        <w:rPr>
          <w:color w:val="000000" w:themeColor="text1"/>
        </w:rPr>
        <w:t xml:space="preserve"> to </w:t>
      </w:r>
      <w:r w:rsidRPr="009C5974">
        <w:rPr>
          <w:color w:val="000000" w:themeColor="text1"/>
        </w:rPr>
        <w:t xml:space="preserve">work-related transitions </w:t>
      </w:r>
      <w:r w:rsidR="00501070">
        <w:rPr>
          <w:color w:val="000000" w:themeColor="text1"/>
        </w:rPr>
        <w:t xml:space="preserve">as they influence the outcome </w:t>
      </w:r>
      <w:r w:rsidRPr="009C5974">
        <w:rPr>
          <w:color w:val="000000" w:themeColor="text1"/>
        </w:rPr>
        <w:t>to inform clinical practice, particularly within South Africa w</w:t>
      </w:r>
      <w:r w:rsidR="00064E6A">
        <w:rPr>
          <w:color w:val="000000" w:themeColor="text1"/>
        </w:rPr>
        <w:t xml:space="preserve">ith its </w:t>
      </w:r>
      <w:r w:rsidRPr="009C5974">
        <w:rPr>
          <w:color w:val="000000" w:themeColor="text1"/>
        </w:rPr>
        <w:t xml:space="preserve">economic, political and social </w:t>
      </w:r>
      <w:r w:rsidR="00064E6A">
        <w:rPr>
          <w:color w:val="000000" w:themeColor="text1"/>
        </w:rPr>
        <w:t>complexities</w:t>
      </w:r>
      <w:r w:rsidRPr="009C5974">
        <w:rPr>
          <w:color w:val="000000" w:themeColor="text1"/>
        </w:rPr>
        <w:t>.</w:t>
      </w:r>
      <w:r w:rsidR="00F123A9">
        <w:rPr>
          <w:color w:val="000000" w:themeColor="text1"/>
        </w:rPr>
        <w:t xml:space="preserve"> </w:t>
      </w:r>
    </w:p>
    <w:p w14:paraId="09E7E80D" w14:textId="565DD4C9" w:rsidR="00C65F2A" w:rsidRPr="009C5974" w:rsidRDefault="007758CC" w:rsidP="009C5974">
      <w:pPr>
        <w:pStyle w:val="NormalWeb"/>
        <w:spacing w:line="360" w:lineRule="auto"/>
        <w:jc w:val="both"/>
        <w:rPr>
          <w:color w:val="000000" w:themeColor="text1"/>
        </w:rPr>
      </w:pPr>
      <w:r w:rsidRPr="009C5974">
        <w:rPr>
          <w:color w:val="000000" w:themeColor="text1"/>
        </w:rPr>
        <w:t xml:space="preserve"> While s</w:t>
      </w:r>
      <w:r w:rsidRPr="009C5974">
        <w:rPr>
          <w:rStyle w:val="None"/>
          <w:color w:val="000000" w:themeColor="text1"/>
        </w:rPr>
        <w:t>ome s</w:t>
      </w:r>
      <w:r w:rsidRPr="009C5974">
        <w:rPr>
          <w:color w:val="000000" w:themeColor="text1"/>
        </w:rPr>
        <w:t xml:space="preserve">trategies for work-related transitions </w:t>
      </w:r>
      <w:r w:rsidR="00A96740">
        <w:rPr>
          <w:color w:val="000000" w:themeColor="text1"/>
        </w:rPr>
        <w:t xml:space="preserve">described </w:t>
      </w:r>
      <w:r w:rsidRPr="009C5974">
        <w:rPr>
          <w:color w:val="000000" w:themeColor="text1"/>
        </w:rPr>
        <w:t xml:space="preserve">in </w:t>
      </w:r>
      <w:r w:rsidR="00A96740">
        <w:rPr>
          <w:color w:val="000000" w:themeColor="text1"/>
        </w:rPr>
        <w:t xml:space="preserve">international </w:t>
      </w:r>
      <w:r w:rsidRPr="009C5974">
        <w:rPr>
          <w:color w:val="000000" w:themeColor="text1"/>
        </w:rPr>
        <w:t xml:space="preserve">studies (such as issuing assistive devices for work) may not be feasible in contexts such as South Africa, others (such as facilitating early work-related transitions) </w:t>
      </w:r>
      <w:r w:rsidR="00501070">
        <w:rPr>
          <w:color w:val="000000" w:themeColor="text1"/>
        </w:rPr>
        <w:t xml:space="preserve">are relatively </w:t>
      </w:r>
      <w:r w:rsidRPr="009C5974">
        <w:rPr>
          <w:color w:val="000000" w:themeColor="text1"/>
        </w:rPr>
        <w:t xml:space="preserve">easy to implement and </w:t>
      </w:r>
      <w:r w:rsidR="00501070">
        <w:rPr>
          <w:color w:val="000000" w:themeColor="text1"/>
        </w:rPr>
        <w:t xml:space="preserve">were </w:t>
      </w:r>
      <w:r w:rsidRPr="009C5974">
        <w:rPr>
          <w:color w:val="000000" w:themeColor="text1"/>
        </w:rPr>
        <w:t>therefore used more regularly</w:t>
      </w:r>
      <w:r w:rsidR="00501070">
        <w:rPr>
          <w:color w:val="000000" w:themeColor="text1"/>
        </w:rPr>
        <w:t xml:space="preserve"> in this study</w:t>
      </w:r>
      <w:r w:rsidRPr="009C5974">
        <w:rPr>
          <w:color w:val="000000" w:themeColor="text1"/>
        </w:rPr>
        <w:t xml:space="preserve">. </w:t>
      </w:r>
      <w:r w:rsidR="00501070">
        <w:rPr>
          <w:color w:val="000000" w:themeColor="text1"/>
          <w:lang w:val="en-CA"/>
        </w:rPr>
        <w:t>As i</w:t>
      </w:r>
      <w:r w:rsidR="00E90CEF" w:rsidRPr="009C5974">
        <w:rPr>
          <w:color w:val="000000" w:themeColor="text1"/>
          <w:lang w:val="en-CA"/>
        </w:rPr>
        <w:t>t is unclear why assistive technology or assistive devices are seldom used to facilitate work-related transitions</w:t>
      </w:r>
      <w:r w:rsidR="00501070">
        <w:rPr>
          <w:color w:val="000000" w:themeColor="text1"/>
          <w:lang w:val="en-CA"/>
        </w:rPr>
        <w:t>,</w:t>
      </w:r>
      <w:r w:rsidR="00064E6A">
        <w:rPr>
          <w:color w:val="000000" w:themeColor="text1"/>
          <w:lang w:val="en-CA"/>
        </w:rPr>
        <w:t xml:space="preserve"> further research i</w:t>
      </w:r>
      <w:r w:rsidR="00501070">
        <w:rPr>
          <w:color w:val="000000" w:themeColor="text1"/>
          <w:lang w:val="en-CA"/>
        </w:rPr>
        <w:t>s required in</w:t>
      </w:r>
      <w:r w:rsidR="00064E6A">
        <w:rPr>
          <w:color w:val="000000" w:themeColor="text1"/>
          <w:lang w:val="en-CA"/>
        </w:rPr>
        <w:t xml:space="preserve"> this area</w:t>
      </w:r>
      <w:r w:rsidR="00E90CEF" w:rsidRPr="009C5974">
        <w:rPr>
          <w:color w:val="000000" w:themeColor="text1"/>
          <w:lang w:val="en-CA"/>
        </w:rPr>
        <w:t xml:space="preserve">. </w:t>
      </w:r>
      <w:r w:rsidR="00501070">
        <w:rPr>
          <w:color w:val="000000" w:themeColor="text1"/>
        </w:rPr>
        <w:t>O</w:t>
      </w:r>
      <w:r w:rsidR="00501070" w:rsidRPr="009C5974">
        <w:rPr>
          <w:color w:val="000000" w:themeColor="text1"/>
        </w:rPr>
        <w:t>ccupational therapists</w:t>
      </w:r>
      <w:r w:rsidR="00501070">
        <w:rPr>
          <w:color w:val="000000" w:themeColor="text1"/>
        </w:rPr>
        <w:t xml:space="preserve"> should be cognisant of </w:t>
      </w:r>
      <w:r w:rsidR="00002D08">
        <w:rPr>
          <w:color w:val="000000" w:themeColor="text1"/>
        </w:rPr>
        <w:t>f</w:t>
      </w:r>
      <w:r w:rsidRPr="009C5974">
        <w:rPr>
          <w:color w:val="000000" w:themeColor="text1"/>
        </w:rPr>
        <w:t xml:space="preserve">ear, anxiety, pain and the desire for compensation </w:t>
      </w:r>
      <w:r w:rsidR="00501070">
        <w:rPr>
          <w:color w:val="000000" w:themeColor="text1"/>
        </w:rPr>
        <w:t xml:space="preserve">as </w:t>
      </w:r>
      <w:r w:rsidRPr="009C5974">
        <w:rPr>
          <w:color w:val="000000" w:themeColor="text1"/>
        </w:rPr>
        <w:t>barriers</w:t>
      </w:r>
      <w:r w:rsidR="00002D08">
        <w:rPr>
          <w:color w:val="000000" w:themeColor="text1"/>
        </w:rPr>
        <w:t xml:space="preserve"> </w:t>
      </w:r>
      <w:r w:rsidR="00AC6FC1">
        <w:rPr>
          <w:color w:val="000000" w:themeColor="text1"/>
        </w:rPr>
        <w:t xml:space="preserve">to work-related transitions that </w:t>
      </w:r>
      <w:r w:rsidR="00501070">
        <w:rPr>
          <w:color w:val="000000" w:themeColor="text1"/>
        </w:rPr>
        <w:t xml:space="preserve">require urgent and early intervention. </w:t>
      </w:r>
      <w:r w:rsidRPr="009C5974">
        <w:rPr>
          <w:color w:val="000000" w:themeColor="text1"/>
        </w:rPr>
        <w:t xml:space="preserve"> </w:t>
      </w:r>
      <w:r w:rsidR="00AC6FC1">
        <w:rPr>
          <w:color w:val="000000" w:themeColor="text1"/>
        </w:rPr>
        <w:t>The occupational therapists in this study realised the importance of emotional and psychological support in relation to managing work-related transitions.</w:t>
      </w:r>
      <w:r w:rsidR="00E90CEF" w:rsidRPr="009C5974">
        <w:rPr>
          <w:color w:val="000000" w:themeColor="text1"/>
          <w:lang w:val="en-CA"/>
        </w:rPr>
        <w:t xml:space="preserve"> </w:t>
      </w:r>
    </w:p>
    <w:p w14:paraId="0E8AB318" w14:textId="42BF8C06" w:rsidR="007758CC" w:rsidRPr="009C5974" w:rsidRDefault="007758CC" w:rsidP="00AC6FC1">
      <w:pPr>
        <w:pStyle w:val="NormalWeb"/>
        <w:spacing w:line="360" w:lineRule="auto"/>
        <w:jc w:val="both"/>
      </w:pPr>
    </w:p>
    <w:p w14:paraId="7A054D59" w14:textId="77777777" w:rsidR="007758CC" w:rsidRPr="009C5974" w:rsidRDefault="007758CC" w:rsidP="009C5974">
      <w:pPr>
        <w:pStyle w:val="NormalWeb"/>
        <w:spacing w:line="360" w:lineRule="auto"/>
        <w:rPr>
          <w:b/>
          <w:bCs/>
          <w:color w:val="000000" w:themeColor="text1"/>
        </w:rPr>
      </w:pPr>
      <w:r w:rsidRPr="009C5974">
        <w:rPr>
          <w:b/>
          <w:bCs/>
          <w:color w:val="000000" w:themeColor="text1"/>
        </w:rPr>
        <w:t>FUNDING STATEMENT</w:t>
      </w:r>
    </w:p>
    <w:p w14:paraId="2706D7C4" w14:textId="77777777" w:rsidR="003D325B" w:rsidRPr="009C5974" w:rsidRDefault="003D325B" w:rsidP="009C5974">
      <w:pPr>
        <w:spacing w:line="360" w:lineRule="auto"/>
        <w:jc w:val="both"/>
      </w:pPr>
      <w:r w:rsidRPr="009C5974">
        <w:rPr>
          <w:color w:val="000000"/>
        </w:rPr>
        <w:t>This work was supported by the National Research Foundation of South Africa (GRANT NUMBER:</w:t>
      </w:r>
      <w:r w:rsidRPr="009C5974">
        <w:rPr>
          <w:color w:val="000000"/>
          <w:lang w:val="en-US"/>
        </w:rPr>
        <w:t> TTK160525166179</w:t>
      </w:r>
      <w:r w:rsidRPr="009C5974">
        <w:rPr>
          <w:color w:val="000000"/>
        </w:rPr>
        <w:t>). Opinions expressed and conclusions arrived at, are those of the authors and are not necessarily to be attributed to the NRF.</w:t>
      </w:r>
    </w:p>
    <w:p w14:paraId="054885AA" w14:textId="77777777" w:rsidR="007758CC" w:rsidRPr="009C5974" w:rsidRDefault="007758CC" w:rsidP="009C5974">
      <w:pPr>
        <w:spacing w:line="360" w:lineRule="auto"/>
        <w:jc w:val="both"/>
        <w:rPr>
          <w:color w:val="000000" w:themeColor="text1"/>
          <w:lang w:eastAsia="en-US"/>
        </w:rPr>
      </w:pPr>
    </w:p>
    <w:p w14:paraId="4A3C7BC3" w14:textId="77777777" w:rsidR="007758CC" w:rsidRPr="009C5974" w:rsidRDefault="007758CC" w:rsidP="009C5974">
      <w:pPr>
        <w:spacing w:line="360" w:lineRule="auto"/>
        <w:jc w:val="both"/>
        <w:rPr>
          <w:b/>
          <w:bCs/>
          <w:color w:val="000000" w:themeColor="text1"/>
          <w:lang w:eastAsia="en-US"/>
        </w:rPr>
      </w:pPr>
      <w:r w:rsidRPr="009C5974">
        <w:rPr>
          <w:b/>
          <w:bCs/>
          <w:color w:val="000000" w:themeColor="text1"/>
          <w:lang w:eastAsia="en-US"/>
        </w:rPr>
        <w:t>CONFLICT OF INTEREST</w:t>
      </w:r>
    </w:p>
    <w:p w14:paraId="483EAAD9" w14:textId="66961CEB" w:rsidR="00EC0E17" w:rsidRPr="009C5974" w:rsidRDefault="007758CC" w:rsidP="009C5974">
      <w:pPr>
        <w:spacing w:line="360" w:lineRule="auto"/>
        <w:jc w:val="both"/>
        <w:rPr>
          <w:color w:val="000000" w:themeColor="text1"/>
        </w:rPr>
      </w:pPr>
      <w:r w:rsidRPr="009C5974">
        <w:rPr>
          <w:color w:val="000000" w:themeColor="text1"/>
        </w:rPr>
        <w:t>We declare that there is no conflict of interest.</w:t>
      </w:r>
    </w:p>
    <w:p w14:paraId="28335723" w14:textId="77777777" w:rsidR="00EC0E17" w:rsidRPr="009C5974" w:rsidRDefault="00EC0E17" w:rsidP="009C5974">
      <w:pPr>
        <w:pStyle w:val="NormalWeb"/>
        <w:spacing w:line="360" w:lineRule="auto"/>
        <w:rPr>
          <w:b/>
          <w:bCs/>
          <w:color w:val="000000" w:themeColor="text1"/>
        </w:rPr>
      </w:pPr>
      <w:r w:rsidRPr="009C5974">
        <w:rPr>
          <w:b/>
          <w:bCs/>
          <w:color w:val="000000" w:themeColor="text1"/>
        </w:rPr>
        <w:t>REFERENCES</w:t>
      </w:r>
    </w:p>
    <w:p w14:paraId="04267972" w14:textId="527E553A" w:rsidR="00EA3BC3" w:rsidRPr="009C5974" w:rsidRDefault="00EA3BC3" w:rsidP="009C5974">
      <w:pPr>
        <w:pStyle w:val="ListParagraph"/>
        <w:numPr>
          <w:ilvl w:val="0"/>
          <w:numId w:val="27"/>
        </w:numPr>
        <w:spacing w:line="360" w:lineRule="auto"/>
        <w:jc w:val="both"/>
      </w:pPr>
      <w:r w:rsidRPr="009C5974">
        <w:rPr>
          <w:color w:val="000000"/>
        </w:rPr>
        <w:t xml:space="preserve">de Klerk Susan, </w:t>
      </w:r>
      <w:proofErr w:type="spellStart"/>
      <w:r w:rsidRPr="009C5974">
        <w:rPr>
          <w:color w:val="000000"/>
        </w:rPr>
        <w:t>Badenhorst</w:t>
      </w:r>
      <w:proofErr w:type="spellEnd"/>
      <w:r w:rsidRPr="009C5974">
        <w:rPr>
          <w:color w:val="000000"/>
        </w:rPr>
        <w:t xml:space="preserve"> </w:t>
      </w:r>
      <w:proofErr w:type="spellStart"/>
      <w:r w:rsidRPr="009C5974">
        <w:rPr>
          <w:color w:val="000000"/>
        </w:rPr>
        <w:t>Elretha</w:t>
      </w:r>
      <w:proofErr w:type="spellEnd"/>
      <w:r w:rsidRPr="009C5974">
        <w:rPr>
          <w:color w:val="000000"/>
        </w:rPr>
        <w:t xml:space="preserve">, </w:t>
      </w:r>
      <w:proofErr w:type="spellStart"/>
      <w:r w:rsidRPr="009C5974">
        <w:rPr>
          <w:color w:val="000000"/>
        </w:rPr>
        <w:t>Buttle</w:t>
      </w:r>
      <w:proofErr w:type="spellEnd"/>
      <w:r w:rsidRPr="009C5974">
        <w:rPr>
          <w:color w:val="000000"/>
        </w:rPr>
        <w:t xml:space="preserve"> Amy, Mohammed Fairuz, </w:t>
      </w:r>
      <w:proofErr w:type="spellStart"/>
      <w:r w:rsidRPr="009C5974">
        <w:rPr>
          <w:color w:val="000000"/>
        </w:rPr>
        <w:t>Oberem</w:t>
      </w:r>
      <w:proofErr w:type="spellEnd"/>
      <w:r w:rsidRPr="009C5974">
        <w:rPr>
          <w:color w:val="000000"/>
        </w:rPr>
        <w:t xml:space="preserve"> Jeanette. Occupation-based hand therapy in South Africa: challenges and opportunities. South African journal occupational therapy.  [Internet]. 2016 Dec [cited 2020 Feb 25</w:t>
      </w:r>
      <w:proofErr w:type="gramStart"/>
      <w:r w:rsidRPr="009C5974">
        <w:rPr>
          <w:color w:val="000000"/>
        </w:rPr>
        <w:t>] ;</w:t>
      </w:r>
      <w:proofErr w:type="gramEnd"/>
      <w:r w:rsidRPr="009C5974">
        <w:rPr>
          <w:color w:val="000000"/>
        </w:rPr>
        <w:t>  46( 3 ): 10-15. Available from: http://www.scielo.org.za/scielo.php?script=sci_arttext&amp;pid=S2310-38332016000300003&amp;lng=en.  http://dx.doi.org/10.17159/2310-3833/2016/v46n3a3</w:t>
      </w:r>
    </w:p>
    <w:p w14:paraId="6AFD7EB2" w14:textId="77777777" w:rsidR="004F5093" w:rsidRPr="009C5974" w:rsidRDefault="004F5093" w:rsidP="009C5974">
      <w:pPr>
        <w:pStyle w:val="ListParagraph"/>
        <w:numPr>
          <w:ilvl w:val="0"/>
          <w:numId w:val="27"/>
        </w:numPr>
        <w:spacing w:line="360" w:lineRule="auto"/>
        <w:jc w:val="both"/>
        <w:rPr>
          <w:color w:val="000000" w:themeColor="text1"/>
        </w:rPr>
      </w:pPr>
      <w:r w:rsidRPr="009C5974">
        <w:rPr>
          <w:color w:val="000000" w:themeColor="text1"/>
        </w:rPr>
        <w:t xml:space="preserve">Waddell, G., Burton, A., Kendall, N. Vocational Rehabilitation What Works, For Whom, And When? Retrieved from: </w:t>
      </w:r>
      <w:hyperlink r:id="rId6" w:history="1">
        <w:r w:rsidRPr="009C5974">
          <w:rPr>
            <w:rStyle w:val="Hyperlink"/>
            <w:color w:val="000000" w:themeColor="text1"/>
          </w:rPr>
          <w:t>https://assets.publishing.service.gov.uk/government/uploads/system/uploads/attachment_data/file/209474/hwwb-vocational-rehabilitation.pdf</w:t>
        </w:r>
      </w:hyperlink>
      <w:r w:rsidRPr="009C5974">
        <w:rPr>
          <w:rStyle w:val="Hyperlink"/>
          <w:color w:val="000000" w:themeColor="text1"/>
        </w:rPr>
        <w:t>.</w:t>
      </w:r>
    </w:p>
    <w:p w14:paraId="18DDCE72" w14:textId="77777777" w:rsidR="004F5093" w:rsidRPr="009C5974" w:rsidRDefault="004F5093" w:rsidP="009C5974">
      <w:pPr>
        <w:pStyle w:val="nova-e-listitem"/>
        <w:numPr>
          <w:ilvl w:val="0"/>
          <w:numId w:val="27"/>
        </w:numPr>
        <w:shd w:val="clear" w:color="auto" w:fill="FFFFFF"/>
        <w:spacing w:after="120" w:afterAutospacing="0" w:line="360" w:lineRule="auto"/>
        <w:jc w:val="both"/>
        <w:rPr>
          <w:color w:val="000000" w:themeColor="text1"/>
        </w:rPr>
      </w:pPr>
      <w:proofErr w:type="spellStart"/>
      <w:r w:rsidRPr="009C5974">
        <w:rPr>
          <w:rFonts w:eastAsiaTheme="minorHAnsi"/>
          <w:color w:val="000000" w:themeColor="text1"/>
          <w:lang w:eastAsia="en-US"/>
        </w:rPr>
        <w:t>Sorock</w:t>
      </w:r>
      <w:proofErr w:type="spellEnd"/>
      <w:r w:rsidRPr="009C5974">
        <w:rPr>
          <w:rFonts w:eastAsiaTheme="minorHAnsi"/>
          <w:color w:val="000000" w:themeColor="text1"/>
          <w:lang w:eastAsia="en-US"/>
        </w:rPr>
        <w:t xml:space="preserve">, G., Lombardi, D., Courtney, J., </w:t>
      </w:r>
      <w:proofErr w:type="spellStart"/>
      <w:r w:rsidRPr="009C5974">
        <w:rPr>
          <w:rFonts w:eastAsiaTheme="minorHAnsi"/>
          <w:color w:val="000000" w:themeColor="text1"/>
          <w:lang w:eastAsia="en-US"/>
        </w:rPr>
        <w:t>Mittleman</w:t>
      </w:r>
      <w:proofErr w:type="spellEnd"/>
      <w:r w:rsidRPr="009C5974">
        <w:rPr>
          <w:rFonts w:eastAsiaTheme="minorHAnsi"/>
          <w:color w:val="000000" w:themeColor="text1"/>
          <w:lang w:eastAsia="en-US"/>
        </w:rPr>
        <w:t xml:space="preserve">, M. (2001). Epidemiology of occupational acute traumatic hand injuries: a literature review.  Safety Sciences [38]. </w:t>
      </w:r>
      <w:r w:rsidRPr="009C5974">
        <w:rPr>
          <w:color w:val="000000" w:themeColor="text1"/>
        </w:rPr>
        <w:t>DOI: 10.1016/S0925-7535(01)00004-2.</w:t>
      </w:r>
    </w:p>
    <w:p w14:paraId="5CC781A6" w14:textId="77777777" w:rsidR="004F5093" w:rsidRPr="009C5974" w:rsidRDefault="004F5093" w:rsidP="009C5974">
      <w:pPr>
        <w:pStyle w:val="ListParagraph"/>
        <w:numPr>
          <w:ilvl w:val="0"/>
          <w:numId w:val="27"/>
        </w:numPr>
        <w:spacing w:line="360" w:lineRule="auto"/>
        <w:jc w:val="both"/>
        <w:rPr>
          <w:rStyle w:val="Hyperlink"/>
          <w:color w:val="000000" w:themeColor="text1"/>
        </w:rPr>
      </w:pPr>
      <w:r w:rsidRPr="009C5974">
        <w:rPr>
          <w:color w:val="000000" w:themeColor="text1"/>
        </w:rPr>
        <w:t xml:space="preserve">Statistics Canada (2007). </w:t>
      </w:r>
      <w:bookmarkStart w:id="5" w:name="cont"/>
      <w:r w:rsidRPr="009C5974">
        <w:rPr>
          <w:color w:val="000000" w:themeColor="text1"/>
          <w:kern w:val="36"/>
        </w:rPr>
        <w:t>Study: Work Injuries</w:t>
      </w:r>
      <w:bookmarkEnd w:id="5"/>
      <w:r w:rsidRPr="009C5974">
        <w:rPr>
          <w:color w:val="000000" w:themeColor="text1"/>
          <w:kern w:val="36"/>
        </w:rPr>
        <w:t xml:space="preserve">. Retrieved from: </w:t>
      </w:r>
      <w:hyperlink r:id="rId7" w:history="1">
        <w:r w:rsidRPr="009C5974">
          <w:rPr>
            <w:rStyle w:val="Hyperlink"/>
            <w:color w:val="000000" w:themeColor="text1"/>
          </w:rPr>
          <w:t>https://www150.statcan.gc.ca/n1/daily-quotidien/070710/dq070710a-eng.htm</w:t>
        </w:r>
      </w:hyperlink>
      <w:r w:rsidRPr="009C5974">
        <w:rPr>
          <w:rStyle w:val="Hyperlink"/>
          <w:color w:val="000000" w:themeColor="text1"/>
        </w:rPr>
        <w:t>.</w:t>
      </w:r>
    </w:p>
    <w:p w14:paraId="7DE21167" w14:textId="77777777" w:rsidR="004F5093" w:rsidRPr="009C5974" w:rsidRDefault="004F5093" w:rsidP="009C5974">
      <w:pPr>
        <w:pStyle w:val="ListParagraph"/>
        <w:numPr>
          <w:ilvl w:val="0"/>
          <w:numId w:val="27"/>
        </w:numPr>
        <w:spacing w:line="360" w:lineRule="auto"/>
        <w:jc w:val="both"/>
        <w:rPr>
          <w:color w:val="000000" w:themeColor="text1"/>
        </w:rPr>
      </w:pPr>
      <w:r w:rsidRPr="009C5974">
        <w:rPr>
          <w:rStyle w:val="None"/>
          <w:color w:val="000000" w:themeColor="text1"/>
        </w:rPr>
        <w:t xml:space="preserve">Ammann, B., </w:t>
      </w:r>
      <w:proofErr w:type="spellStart"/>
      <w:r w:rsidRPr="009C5974">
        <w:rPr>
          <w:rStyle w:val="None"/>
          <w:color w:val="000000" w:themeColor="text1"/>
        </w:rPr>
        <w:t>Satink</w:t>
      </w:r>
      <w:proofErr w:type="spellEnd"/>
      <w:r w:rsidRPr="009C5974">
        <w:rPr>
          <w:rStyle w:val="None"/>
          <w:color w:val="000000" w:themeColor="text1"/>
        </w:rPr>
        <w:t xml:space="preserve">, T., &amp; Andresen, M. (2012). </w:t>
      </w:r>
      <w:r w:rsidRPr="009C5974">
        <w:rPr>
          <w:color w:val="000000" w:themeColor="text1"/>
        </w:rPr>
        <w:t xml:space="preserve">Experiencing occupations with chronic hand disability: narratives of hand-injured adults. Hand Therapy. </w:t>
      </w:r>
      <w:hyperlink r:id="rId8" w:history="1">
        <w:r w:rsidRPr="009C5974">
          <w:rPr>
            <w:rStyle w:val="Hyperlink"/>
            <w:color w:val="000000" w:themeColor="text1"/>
            <w:shd w:val="clear" w:color="auto" w:fill="FFFFFF"/>
          </w:rPr>
          <w:t>doi.org/10.1177/1758998312471253</w:t>
        </w:r>
      </w:hyperlink>
      <w:r w:rsidRPr="009C5974">
        <w:rPr>
          <w:rStyle w:val="Hyperlink"/>
          <w:color w:val="000000" w:themeColor="text1"/>
          <w:shd w:val="clear" w:color="auto" w:fill="FFFFFF"/>
        </w:rPr>
        <w:t>.</w:t>
      </w:r>
    </w:p>
    <w:p w14:paraId="3716D8E0" w14:textId="77777777" w:rsidR="00EA3BC3" w:rsidRPr="009C5974" w:rsidRDefault="00EA3BC3" w:rsidP="009C5974">
      <w:pPr>
        <w:pStyle w:val="ListParagraph"/>
        <w:numPr>
          <w:ilvl w:val="0"/>
          <w:numId w:val="27"/>
        </w:numPr>
        <w:spacing w:line="360" w:lineRule="auto"/>
        <w:jc w:val="both"/>
        <w:rPr>
          <w:color w:val="000000" w:themeColor="text1"/>
        </w:rPr>
      </w:pPr>
      <w:r w:rsidRPr="009C5974">
        <w:rPr>
          <w:color w:val="000000" w:themeColor="text1"/>
          <w:lang w:val="en-CA"/>
        </w:rPr>
        <w:t xml:space="preserve">Norman, R., </w:t>
      </w:r>
      <w:proofErr w:type="spellStart"/>
      <w:r w:rsidRPr="009C5974">
        <w:rPr>
          <w:color w:val="000000" w:themeColor="text1"/>
          <w:lang w:val="en-CA"/>
        </w:rPr>
        <w:t>Matzopoulos</w:t>
      </w:r>
      <w:proofErr w:type="spellEnd"/>
      <w:r w:rsidRPr="009C5974">
        <w:rPr>
          <w:color w:val="000000" w:themeColor="text1"/>
          <w:lang w:val="en-CA"/>
        </w:rPr>
        <w:t xml:space="preserve">, R., Groenewald, P., Bradshaw, D. (2007). The high burden of injuries in South Africa. Bulletin World Health Organization. </w:t>
      </w:r>
      <w:proofErr w:type="spellStart"/>
      <w:r w:rsidRPr="009C5974">
        <w:rPr>
          <w:color w:val="000000" w:themeColor="text1"/>
          <w:shd w:val="clear" w:color="auto" w:fill="FFFFFF"/>
        </w:rPr>
        <w:t>doi</w:t>
      </w:r>
      <w:proofErr w:type="spellEnd"/>
      <w:r w:rsidRPr="009C5974">
        <w:rPr>
          <w:color w:val="000000" w:themeColor="text1"/>
          <w:shd w:val="clear" w:color="auto" w:fill="FFFFFF"/>
        </w:rPr>
        <w:t>: </w:t>
      </w:r>
      <w:hyperlink r:id="rId9" w:tgtFrame="pmc_ext" w:history="1">
        <w:r w:rsidRPr="009C5974">
          <w:rPr>
            <w:rStyle w:val="Hyperlink"/>
            <w:color w:val="000000" w:themeColor="text1"/>
            <w:shd w:val="clear" w:color="auto" w:fill="FFFFFF"/>
          </w:rPr>
          <w:t>10.2471/BLT.06.037184</w:t>
        </w:r>
      </w:hyperlink>
      <w:r w:rsidRPr="009C5974">
        <w:rPr>
          <w:rStyle w:val="Hyperlink"/>
          <w:color w:val="000000" w:themeColor="text1"/>
          <w:shd w:val="clear" w:color="auto" w:fill="FFFFFF"/>
        </w:rPr>
        <w:t>.</w:t>
      </w:r>
    </w:p>
    <w:p w14:paraId="3972ADA0" w14:textId="77777777" w:rsidR="00EA3BC3" w:rsidRPr="009C5974" w:rsidRDefault="00EA3BC3" w:rsidP="009C5974">
      <w:pPr>
        <w:pStyle w:val="ListParagraph"/>
        <w:numPr>
          <w:ilvl w:val="0"/>
          <w:numId w:val="27"/>
        </w:numPr>
        <w:spacing w:line="360" w:lineRule="auto"/>
        <w:jc w:val="both"/>
        <w:rPr>
          <w:color w:val="000000" w:themeColor="text1"/>
        </w:rPr>
      </w:pPr>
      <w:r w:rsidRPr="009C5974">
        <w:rPr>
          <w:color w:val="000000" w:themeColor="text1"/>
        </w:rPr>
        <w:t xml:space="preserve">McLaren, Z., Ardington C., &amp; Leibrandt, M. (2013). Distance as a barrier to health care access in South Africa. Southern Africa Labour and Development Research Unit. Retrieved from: </w:t>
      </w:r>
      <w:hyperlink r:id="rId10" w:history="1">
        <w:r w:rsidRPr="009C5974">
          <w:rPr>
            <w:rStyle w:val="Hyperlink"/>
            <w:rFonts w:eastAsiaTheme="majorEastAsia"/>
            <w:color w:val="000000" w:themeColor="text1"/>
          </w:rPr>
          <w:t>http://www.opensaldru.uct.ac.za/bitstream/h</w:t>
        </w:r>
        <w:r w:rsidRPr="009C5974">
          <w:rPr>
            <w:rStyle w:val="Hyperlink"/>
            <w:rFonts w:eastAsiaTheme="majorEastAsia"/>
            <w:color w:val="000000" w:themeColor="text1"/>
          </w:rPr>
          <w:t>a</w:t>
        </w:r>
        <w:r w:rsidRPr="009C5974">
          <w:rPr>
            <w:rStyle w:val="Hyperlink"/>
            <w:rFonts w:eastAsiaTheme="majorEastAsia"/>
            <w:color w:val="000000" w:themeColor="text1"/>
          </w:rPr>
          <w:t>ndle/11090/613/2013.</w:t>
        </w:r>
      </w:hyperlink>
      <w:r w:rsidRPr="009C5974">
        <w:rPr>
          <w:color w:val="000000" w:themeColor="text1"/>
        </w:rPr>
        <w:t>_97pdf?sequence=1.</w:t>
      </w:r>
    </w:p>
    <w:p w14:paraId="58F6DE02" w14:textId="37D4849A" w:rsidR="00EA3BC3" w:rsidRPr="009C5974" w:rsidRDefault="00EA3BC3" w:rsidP="009C5974">
      <w:pPr>
        <w:pStyle w:val="ListParagraph"/>
        <w:numPr>
          <w:ilvl w:val="0"/>
          <w:numId w:val="27"/>
        </w:numPr>
        <w:spacing w:line="360" w:lineRule="auto"/>
        <w:jc w:val="both"/>
        <w:rPr>
          <w:color w:val="000000" w:themeColor="text1"/>
        </w:rPr>
      </w:pPr>
      <w:r w:rsidRPr="009C5974">
        <w:rPr>
          <w:color w:val="000000" w:themeColor="text1"/>
          <w:lang w:val="en-CA" w:eastAsia="en-US"/>
        </w:rPr>
        <w:t xml:space="preserve">Gosselin, R. (2009). The increasing burden of injuries in developing countries: Direct and indirect consequences. Techniques in Orthopaedics, 24(4), 230–232. Retrieved </w:t>
      </w:r>
      <w:r w:rsidRPr="009C5974">
        <w:rPr>
          <w:color w:val="000000" w:themeColor="text1"/>
          <w:lang w:val="en-CA" w:eastAsia="en-US"/>
        </w:rPr>
        <w:lastRenderedPageBreak/>
        <w:t xml:space="preserve">from </w:t>
      </w:r>
      <w:hyperlink r:id="rId11" w:history="1">
        <w:r w:rsidRPr="009C5974">
          <w:rPr>
            <w:rStyle w:val="Hyperlink"/>
            <w:color w:val="000000" w:themeColor="text1"/>
          </w:rPr>
          <w:t>https://signsurgeons.org/wp-content/uploads/2012/07/Tech01-Increase.pdf</w:t>
        </w:r>
      </w:hyperlink>
      <w:r w:rsidRPr="009C5974">
        <w:rPr>
          <w:rStyle w:val="Hyperlink"/>
          <w:color w:val="000000" w:themeColor="text1"/>
        </w:rPr>
        <w:t xml:space="preserve">. </w:t>
      </w:r>
      <w:r w:rsidRPr="009C5974">
        <w:rPr>
          <w:rStyle w:val="Emphasis"/>
          <w:i w:val="0"/>
          <w:iCs w:val="0"/>
          <w:color w:val="000000" w:themeColor="text1"/>
          <w:shd w:val="clear" w:color="auto" w:fill="FFFFFF"/>
        </w:rPr>
        <w:t>DOI</w:t>
      </w:r>
      <w:r w:rsidRPr="009C5974">
        <w:rPr>
          <w:color w:val="000000" w:themeColor="text1"/>
          <w:shd w:val="clear" w:color="auto" w:fill="FFFFFF"/>
        </w:rPr>
        <w:t>: 10.1093/</w:t>
      </w:r>
      <w:proofErr w:type="spellStart"/>
      <w:r w:rsidRPr="009C5974">
        <w:rPr>
          <w:color w:val="000000" w:themeColor="text1"/>
          <w:shd w:val="clear" w:color="auto" w:fill="FFFFFF"/>
        </w:rPr>
        <w:t>heapol</w:t>
      </w:r>
      <w:proofErr w:type="spellEnd"/>
      <w:r w:rsidRPr="009C5974">
        <w:rPr>
          <w:color w:val="000000" w:themeColor="text1"/>
          <w:shd w:val="clear" w:color="auto" w:fill="FFFFFF"/>
        </w:rPr>
        <w:t>/czg028.</w:t>
      </w:r>
    </w:p>
    <w:p w14:paraId="74F4161B" w14:textId="5F8F2F5D" w:rsidR="00EA3BC3" w:rsidRPr="009C5974" w:rsidRDefault="00EA3BC3" w:rsidP="009C5974">
      <w:pPr>
        <w:pStyle w:val="ListParagraph"/>
        <w:numPr>
          <w:ilvl w:val="0"/>
          <w:numId w:val="27"/>
        </w:numPr>
        <w:spacing w:line="360" w:lineRule="auto"/>
        <w:jc w:val="both"/>
        <w:rPr>
          <w:color w:val="000000" w:themeColor="text1"/>
        </w:rPr>
      </w:pPr>
      <w:r w:rsidRPr="009C5974">
        <w:rPr>
          <w:color w:val="000000" w:themeColor="text1"/>
          <w:shd w:val="clear" w:color="auto" w:fill="FCFCFC"/>
        </w:rPr>
        <w:t xml:space="preserve">Harris, B., </w:t>
      </w:r>
      <w:proofErr w:type="spellStart"/>
      <w:r w:rsidRPr="009C5974">
        <w:rPr>
          <w:color w:val="000000" w:themeColor="text1"/>
          <w:shd w:val="clear" w:color="auto" w:fill="FCFCFC"/>
        </w:rPr>
        <w:t>Goudge</w:t>
      </w:r>
      <w:proofErr w:type="spellEnd"/>
      <w:r w:rsidRPr="009C5974">
        <w:rPr>
          <w:color w:val="000000" w:themeColor="text1"/>
          <w:shd w:val="clear" w:color="auto" w:fill="FCFCFC"/>
        </w:rPr>
        <w:t xml:space="preserve">, J., </w:t>
      </w:r>
      <w:proofErr w:type="spellStart"/>
      <w:r w:rsidRPr="009C5974">
        <w:rPr>
          <w:color w:val="000000" w:themeColor="text1"/>
          <w:shd w:val="clear" w:color="auto" w:fill="FCFCFC"/>
        </w:rPr>
        <w:t>Ataguba</w:t>
      </w:r>
      <w:proofErr w:type="spellEnd"/>
      <w:r w:rsidRPr="009C5974">
        <w:rPr>
          <w:color w:val="000000" w:themeColor="text1"/>
          <w:shd w:val="clear" w:color="auto" w:fill="FCFCFC"/>
        </w:rPr>
        <w:t xml:space="preserve">, J. et al. Inequities in access to health care in South Africa. J Public Health Pol 32, S102–S123 (2011). </w:t>
      </w:r>
      <w:hyperlink r:id="rId12" w:history="1">
        <w:r w:rsidRPr="009C5974">
          <w:rPr>
            <w:rStyle w:val="Hyperlink"/>
            <w:color w:val="000000" w:themeColor="text1"/>
            <w:shd w:val="clear" w:color="auto" w:fill="FCFCFC"/>
          </w:rPr>
          <w:t>https://doi.org/10.1057/jphp.2011.35</w:t>
        </w:r>
      </w:hyperlink>
      <w:r w:rsidRPr="009C5974">
        <w:rPr>
          <w:color w:val="000000" w:themeColor="text1"/>
          <w:shd w:val="clear" w:color="auto" w:fill="FCFCFC"/>
        </w:rPr>
        <w:t xml:space="preserve">. </w:t>
      </w:r>
    </w:p>
    <w:p w14:paraId="40E51D79" w14:textId="77777777" w:rsidR="00EA3BC3" w:rsidRPr="009C5974" w:rsidRDefault="00EA3BC3" w:rsidP="009C5974">
      <w:pPr>
        <w:pStyle w:val="ListParagraph"/>
        <w:numPr>
          <w:ilvl w:val="0"/>
          <w:numId w:val="27"/>
        </w:numPr>
        <w:shd w:val="clear" w:color="auto" w:fill="FFFFFF"/>
        <w:spacing w:line="360" w:lineRule="auto"/>
        <w:jc w:val="both"/>
        <w:rPr>
          <w:color w:val="000000" w:themeColor="text1"/>
        </w:rPr>
      </w:pPr>
      <w:proofErr w:type="spellStart"/>
      <w:r w:rsidRPr="009C5974">
        <w:rPr>
          <w:rStyle w:val="None"/>
          <w:rFonts w:eastAsiaTheme="majorEastAsia"/>
          <w:color w:val="000000" w:themeColor="text1"/>
        </w:rPr>
        <w:t>Coovadia</w:t>
      </w:r>
      <w:proofErr w:type="spellEnd"/>
      <w:r w:rsidRPr="009C5974">
        <w:rPr>
          <w:rStyle w:val="None"/>
          <w:rFonts w:eastAsiaTheme="majorEastAsia"/>
          <w:color w:val="000000" w:themeColor="text1"/>
        </w:rPr>
        <w:t xml:space="preserve">, H., </w:t>
      </w:r>
      <w:proofErr w:type="spellStart"/>
      <w:r w:rsidRPr="009C5974">
        <w:rPr>
          <w:rStyle w:val="None"/>
          <w:rFonts w:eastAsiaTheme="majorEastAsia"/>
          <w:color w:val="000000" w:themeColor="text1"/>
        </w:rPr>
        <w:t>Jewkes</w:t>
      </w:r>
      <w:proofErr w:type="spellEnd"/>
      <w:r w:rsidRPr="009C5974">
        <w:rPr>
          <w:rStyle w:val="None"/>
          <w:rFonts w:eastAsiaTheme="majorEastAsia"/>
          <w:color w:val="000000" w:themeColor="text1"/>
        </w:rPr>
        <w:t xml:space="preserve">, R., Barron, P., Sanders, D., </w:t>
      </w:r>
      <w:proofErr w:type="spellStart"/>
      <w:r w:rsidRPr="009C5974">
        <w:rPr>
          <w:rStyle w:val="None"/>
          <w:rFonts w:eastAsiaTheme="majorEastAsia"/>
          <w:color w:val="000000" w:themeColor="text1"/>
        </w:rPr>
        <w:t>Mcintyre</w:t>
      </w:r>
      <w:proofErr w:type="spellEnd"/>
      <w:r w:rsidRPr="009C5974">
        <w:rPr>
          <w:rStyle w:val="None"/>
          <w:rFonts w:eastAsiaTheme="majorEastAsia"/>
          <w:color w:val="000000" w:themeColor="text1"/>
        </w:rPr>
        <w:t xml:space="preserve">, D. (2009). </w:t>
      </w:r>
      <w:r w:rsidRPr="009C5974">
        <w:rPr>
          <w:color w:val="000000" w:themeColor="text1"/>
          <w:kern w:val="36"/>
        </w:rPr>
        <w:t xml:space="preserve">The health and health system of South Africa: historical roots of current public health challenges. Lancet. </w:t>
      </w:r>
      <w:r w:rsidRPr="009C5974">
        <w:rPr>
          <w:color w:val="000000" w:themeColor="text1"/>
        </w:rPr>
        <w:t xml:space="preserve">DOI: </w:t>
      </w:r>
      <w:hyperlink r:id="rId13" w:tgtFrame="_blank" w:history="1">
        <w:r w:rsidRPr="009C5974">
          <w:rPr>
            <w:rStyle w:val="Hyperlink"/>
            <w:color w:val="000000" w:themeColor="text1"/>
          </w:rPr>
          <w:t>10.1016/S0140-6736(09)60951-X</w:t>
        </w:r>
      </w:hyperlink>
      <w:r w:rsidRPr="009C5974">
        <w:rPr>
          <w:rStyle w:val="Hyperlink"/>
          <w:color w:val="000000" w:themeColor="text1"/>
        </w:rPr>
        <w:t>.</w:t>
      </w:r>
    </w:p>
    <w:p w14:paraId="2C46A4F6" w14:textId="1387A6DB" w:rsidR="008722CD" w:rsidRPr="009C5974" w:rsidRDefault="008722CD" w:rsidP="009C5974">
      <w:pPr>
        <w:pStyle w:val="ListParagraph"/>
        <w:numPr>
          <w:ilvl w:val="0"/>
          <w:numId w:val="27"/>
        </w:numPr>
        <w:spacing w:line="360" w:lineRule="auto"/>
        <w:jc w:val="both"/>
        <w:rPr>
          <w:color w:val="000000" w:themeColor="text1"/>
        </w:rPr>
      </w:pPr>
      <w:proofErr w:type="spellStart"/>
      <w:r w:rsidRPr="009C5974">
        <w:rPr>
          <w:color w:val="000000" w:themeColor="text1"/>
        </w:rPr>
        <w:t>Markussen</w:t>
      </w:r>
      <w:proofErr w:type="spellEnd"/>
      <w:r w:rsidRPr="009C5974">
        <w:rPr>
          <w:color w:val="000000" w:themeColor="text1"/>
        </w:rPr>
        <w:t xml:space="preserve">, S., </w:t>
      </w:r>
      <w:proofErr w:type="spellStart"/>
      <w:r w:rsidRPr="009C5974">
        <w:rPr>
          <w:color w:val="000000" w:themeColor="text1"/>
        </w:rPr>
        <w:t>Røed</w:t>
      </w:r>
      <w:proofErr w:type="spellEnd"/>
      <w:r w:rsidRPr="009C5974">
        <w:rPr>
          <w:color w:val="000000" w:themeColor="text1"/>
        </w:rPr>
        <w:t>, K. The impacts of vocational rehabilitation. Labour Economics. (2014) http://dx.doi.org/10.1016/j.labeco.2014.08.001 0927-5371/© 2014 Elsevier B.V. All rights reserved.</w:t>
      </w:r>
    </w:p>
    <w:p w14:paraId="5618D2CF" w14:textId="77777777" w:rsidR="008722CD" w:rsidRPr="009C5974" w:rsidRDefault="008722CD" w:rsidP="009C5974">
      <w:pPr>
        <w:pStyle w:val="ListParagraph"/>
        <w:numPr>
          <w:ilvl w:val="0"/>
          <w:numId w:val="27"/>
        </w:numPr>
        <w:spacing w:line="360" w:lineRule="auto"/>
        <w:jc w:val="both"/>
        <w:rPr>
          <w:color w:val="000000" w:themeColor="text1"/>
        </w:rPr>
      </w:pPr>
      <w:r w:rsidRPr="009C5974">
        <w:rPr>
          <w:rStyle w:val="personname"/>
          <w:color w:val="000000" w:themeColor="text1"/>
          <w:shd w:val="clear" w:color="auto" w:fill="FFFFFF"/>
        </w:rPr>
        <w:t>Matthews, L.</w:t>
      </w:r>
      <w:r w:rsidRPr="009C5974">
        <w:rPr>
          <w:color w:val="000000" w:themeColor="text1"/>
          <w:shd w:val="clear" w:color="auto" w:fill="FFFFFF"/>
        </w:rPr>
        <w:t>, </w:t>
      </w:r>
      <w:r w:rsidRPr="009C5974">
        <w:rPr>
          <w:rStyle w:val="personname"/>
          <w:color w:val="000000" w:themeColor="text1"/>
          <w:shd w:val="clear" w:color="auto" w:fill="FFFFFF"/>
        </w:rPr>
        <w:t>Buys, N.</w:t>
      </w:r>
      <w:r w:rsidRPr="009C5974">
        <w:rPr>
          <w:color w:val="000000" w:themeColor="text1"/>
          <w:shd w:val="clear" w:color="auto" w:fill="FFFFFF"/>
        </w:rPr>
        <w:t>, </w:t>
      </w:r>
      <w:r w:rsidRPr="009C5974">
        <w:rPr>
          <w:rStyle w:val="personname"/>
          <w:color w:val="000000" w:themeColor="text1"/>
          <w:shd w:val="clear" w:color="auto" w:fill="FFFFFF"/>
        </w:rPr>
        <w:t>Randall, C.</w:t>
      </w:r>
      <w:r w:rsidRPr="009C5974">
        <w:rPr>
          <w:color w:val="000000" w:themeColor="text1"/>
          <w:shd w:val="clear" w:color="auto" w:fill="FFFFFF"/>
        </w:rPr>
        <w:t>, </w:t>
      </w:r>
      <w:r w:rsidRPr="009C5974">
        <w:rPr>
          <w:color w:val="000000" w:themeColor="text1"/>
        </w:rPr>
        <w:t>Biggs, C.,</w:t>
      </w:r>
      <w:r w:rsidRPr="009C5974">
        <w:rPr>
          <w:color w:val="000000" w:themeColor="text1"/>
          <w:shd w:val="clear" w:color="auto" w:fill="FFFFFF"/>
        </w:rPr>
        <w:t> </w:t>
      </w:r>
      <w:r w:rsidRPr="009C5974">
        <w:rPr>
          <w:color w:val="000000" w:themeColor="text1"/>
        </w:rPr>
        <w:t>Hazelwood, Z.</w:t>
      </w:r>
      <w:r w:rsidRPr="009C5974">
        <w:rPr>
          <w:color w:val="000000" w:themeColor="text1"/>
          <w:shd w:val="clear" w:color="auto" w:fill="FFFFFF"/>
        </w:rPr>
        <w:t xml:space="preserve"> (2010) Evolution of vocational rehabilitation competencies in Australia. </w:t>
      </w:r>
      <w:r w:rsidRPr="009C5974">
        <w:rPr>
          <w:rStyle w:val="Emphasis"/>
          <w:color w:val="000000" w:themeColor="text1"/>
          <w:shd w:val="clear" w:color="auto" w:fill="FFFFFF"/>
        </w:rPr>
        <w:t>International Journal of Rehabilitation Research</w:t>
      </w:r>
      <w:r w:rsidRPr="009C5974">
        <w:rPr>
          <w:color w:val="000000" w:themeColor="text1"/>
          <w:shd w:val="clear" w:color="auto" w:fill="FFFFFF"/>
        </w:rPr>
        <w:t>, </w:t>
      </w:r>
      <w:r w:rsidRPr="009C5974">
        <w:rPr>
          <w:rStyle w:val="Emphasis"/>
          <w:color w:val="000000" w:themeColor="text1"/>
          <w:shd w:val="clear" w:color="auto" w:fill="FFFFFF"/>
        </w:rPr>
        <w:t>33</w:t>
      </w:r>
      <w:r w:rsidRPr="009C5974">
        <w:rPr>
          <w:color w:val="000000" w:themeColor="text1"/>
          <w:shd w:val="clear" w:color="auto" w:fill="FFFFFF"/>
        </w:rPr>
        <w:t>(2), pp. 124-133.</w:t>
      </w:r>
    </w:p>
    <w:p w14:paraId="27731430" w14:textId="77777777" w:rsidR="008722CD" w:rsidRPr="009C5974" w:rsidRDefault="008722CD" w:rsidP="009C5974">
      <w:pPr>
        <w:pStyle w:val="ListParagraph"/>
        <w:numPr>
          <w:ilvl w:val="0"/>
          <w:numId w:val="27"/>
        </w:numPr>
        <w:spacing w:line="360" w:lineRule="auto"/>
        <w:jc w:val="both"/>
        <w:rPr>
          <w:color w:val="000000" w:themeColor="text1"/>
          <w:shd w:val="clear" w:color="auto" w:fill="FFFFFF"/>
        </w:rPr>
      </w:pPr>
      <w:r w:rsidRPr="009C5974">
        <w:rPr>
          <w:rFonts w:eastAsiaTheme="minorHAnsi"/>
          <w:color w:val="000000" w:themeColor="text1"/>
          <w:lang w:eastAsia="en-US"/>
        </w:rPr>
        <w:t xml:space="preserve">Innes, E., Straker, L. (2002). </w:t>
      </w:r>
      <w:r w:rsidRPr="009C5974">
        <w:rPr>
          <w:color w:val="000000" w:themeColor="text1"/>
          <w:kern w:val="36"/>
        </w:rPr>
        <w:t xml:space="preserve">Strategies used when conducting work-related assessments. </w:t>
      </w:r>
      <w:r w:rsidRPr="009C5974">
        <w:rPr>
          <w:i/>
          <w:iCs/>
          <w:color w:val="000000" w:themeColor="text1"/>
          <w:kern w:val="36"/>
        </w:rPr>
        <w:t>Work</w:t>
      </w:r>
      <w:r w:rsidRPr="009C5974">
        <w:rPr>
          <w:color w:val="000000" w:themeColor="text1"/>
          <w:kern w:val="36"/>
        </w:rPr>
        <w:t xml:space="preserve">. </w:t>
      </w:r>
      <w:r w:rsidRPr="009C5974">
        <w:rPr>
          <w:i/>
          <w:iCs/>
          <w:color w:val="000000" w:themeColor="text1"/>
          <w:shd w:val="clear" w:color="auto" w:fill="FFFFFF"/>
        </w:rPr>
        <w:t>19(2)</w:t>
      </w:r>
      <w:r w:rsidRPr="009C5974">
        <w:rPr>
          <w:color w:val="000000" w:themeColor="text1"/>
          <w:shd w:val="clear" w:color="auto" w:fill="FFFFFF"/>
        </w:rPr>
        <w:t>:149-65.</w:t>
      </w:r>
    </w:p>
    <w:p w14:paraId="325E9029" w14:textId="77777777" w:rsidR="008722CD" w:rsidRPr="009C5974" w:rsidRDefault="008722CD" w:rsidP="009C5974">
      <w:pPr>
        <w:pStyle w:val="ListParagraph"/>
        <w:numPr>
          <w:ilvl w:val="0"/>
          <w:numId w:val="27"/>
        </w:numPr>
        <w:spacing w:line="360" w:lineRule="auto"/>
        <w:jc w:val="both"/>
        <w:rPr>
          <w:rStyle w:val="Hyperlink"/>
          <w:color w:val="000000" w:themeColor="text1"/>
        </w:rPr>
      </w:pPr>
      <w:r w:rsidRPr="009C5974">
        <w:rPr>
          <w:color w:val="000000" w:themeColor="text1"/>
          <w:shd w:val="clear" w:color="auto" w:fill="FFFFFF"/>
        </w:rPr>
        <w:t xml:space="preserve">von Elm E, Altman DG, Egger M, Pocock SJ, </w:t>
      </w:r>
      <w:proofErr w:type="spellStart"/>
      <w:r w:rsidRPr="009C5974">
        <w:rPr>
          <w:color w:val="000000" w:themeColor="text1"/>
          <w:shd w:val="clear" w:color="auto" w:fill="FFFFFF"/>
        </w:rPr>
        <w:t>Gøtzsche</w:t>
      </w:r>
      <w:proofErr w:type="spellEnd"/>
      <w:r w:rsidRPr="009C5974">
        <w:rPr>
          <w:color w:val="000000" w:themeColor="text1"/>
          <w:shd w:val="clear" w:color="auto" w:fill="FFFFFF"/>
        </w:rPr>
        <w:t xml:space="preserve"> PC, </w:t>
      </w:r>
      <w:proofErr w:type="spellStart"/>
      <w:r w:rsidRPr="009C5974">
        <w:rPr>
          <w:color w:val="000000" w:themeColor="text1"/>
          <w:shd w:val="clear" w:color="auto" w:fill="FFFFFF"/>
        </w:rPr>
        <w:t>Vandenbroucke</w:t>
      </w:r>
      <w:proofErr w:type="spellEnd"/>
      <w:r w:rsidRPr="009C5974">
        <w:rPr>
          <w:color w:val="000000" w:themeColor="text1"/>
          <w:shd w:val="clear" w:color="auto" w:fill="FFFFFF"/>
        </w:rPr>
        <w:t xml:space="preserve"> JP; STROBE Initiative.</w:t>
      </w:r>
      <w:r w:rsidRPr="009C5974">
        <w:rPr>
          <w:color w:val="000000" w:themeColor="text1"/>
        </w:rPr>
        <w:t xml:space="preserve"> </w:t>
      </w:r>
      <w:r w:rsidRPr="009C5974">
        <w:rPr>
          <w:rStyle w:val="Strong"/>
          <w:rFonts w:eastAsiaTheme="majorEastAsia"/>
          <w:b w:val="0"/>
          <w:bCs w:val="0"/>
          <w:color w:val="000000" w:themeColor="text1"/>
          <w:shd w:val="clear" w:color="auto" w:fill="FFFFFF"/>
        </w:rPr>
        <w:t>The Strengthening the Reporting of Observational Studies in Epidemiology (STROBE)statement: guidelines for reporting observational studies.</w:t>
      </w:r>
      <w:r w:rsidRPr="009C5974">
        <w:rPr>
          <w:color w:val="000000" w:themeColor="text1"/>
        </w:rPr>
        <w:br/>
      </w:r>
      <w:hyperlink r:id="rId14" w:tgtFrame="_blank" w:tooltip="Opens external link in new window" w:history="1">
        <w:r w:rsidRPr="009C5974">
          <w:rPr>
            <w:rStyle w:val="Hyperlink"/>
            <w:rFonts w:eastAsiaTheme="majorEastAsia"/>
            <w:color w:val="000000" w:themeColor="text1"/>
            <w:shd w:val="clear" w:color="auto" w:fill="FFFFFF"/>
          </w:rPr>
          <w:t xml:space="preserve">J Clin </w:t>
        </w:r>
        <w:proofErr w:type="spellStart"/>
        <w:r w:rsidRPr="009C5974">
          <w:rPr>
            <w:rStyle w:val="Hyperlink"/>
            <w:rFonts w:eastAsiaTheme="majorEastAsia"/>
            <w:color w:val="000000" w:themeColor="text1"/>
            <w:shd w:val="clear" w:color="auto" w:fill="FFFFFF"/>
          </w:rPr>
          <w:t>Epidemiol</w:t>
        </w:r>
        <w:proofErr w:type="spellEnd"/>
        <w:r w:rsidRPr="009C5974">
          <w:rPr>
            <w:rStyle w:val="Hyperlink"/>
            <w:rFonts w:eastAsiaTheme="majorEastAsia"/>
            <w:color w:val="000000" w:themeColor="text1"/>
            <w:shd w:val="clear" w:color="auto" w:fill="FFFFFF"/>
          </w:rPr>
          <w:t>. 2008 Apr</w:t>
        </w:r>
      </w:hyperlink>
      <w:r w:rsidRPr="009C5974">
        <w:rPr>
          <w:color w:val="000000" w:themeColor="text1"/>
          <w:shd w:val="clear" w:color="auto" w:fill="FFFFFF"/>
        </w:rPr>
        <w:t>;61(4):344-9. PMID: 18313558.</w:t>
      </w:r>
    </w:p>
    <w:p w14:paraId="4488F1EE" w14:textId="77777777" w:rsidR="009952B1" w:rsidRPr="009952B1" w:rsidRDefault="008722CD" w:rsidP="009952B1">
      <w:pPr>
        <w:pStyle w:val="ListParagraph"/>
        <w:numPr>
          <w:ilvl w:val="0"/>
          <w:numId w:val="27"/>
        </w:numPr>
        <w:spacing w:line="360" w:lineRule="auto"/>
        <w:rPr>
          <w:color w:val="000000" w:themeColor="text1"/>
        </w:rPr>
      </w:pPr>
      <w:r w:rsidRPr="009C5974">
        <w:rPr>
          <w:color w:val="000000" w:themeColor="text1"/>
          <w:shd w:val="clear" w:color="auto" w:fill="FFFFFF"/>
        </w:rPr>
        <w:t>Setia M. S. (2016). Methodology Series Module 3: Cross-sectional Studies. </w:t>
      </w:r>
      <w:r w:rsidRPr="009C5974">
        <w:rPr>
          <w:i/>
          <w:iCs/>
          <w:color w:val="000000" w:themeColor="text1"/>
          <w:shd w:val="clear" w:color="auto" w:fill="FFFFFF"/>
        </w:rPr>
        <w:t>Indian journal of dermatology</w:t>
      </w:r>
      <w:r w:rsidRPr="009C5974">
        <w:rPr>
          <w:color w:val="000000" w:themeColor="text1"/>
          <w:shd w:val="clear" w:color="auto" w:fill="FFFFFF"/>
        </w:rPr>
        <w:t>, </w:t>
      </w:r>
      <w:r w:rsidRPr="009C5974">
        <w:rPr>
          <w:i/>
          <w:iCs/>
          <w:color w:val="000000" w:themeColor="text1"/>
          <w:shd w:val="clear" w:color="auto" w:fill="FFFFFF"/>
        </w:rPr>
        <w:t>61</w:t>
      </w:r>
      <w:r w:rsidRPr="009C5974">
        <w:rPr>
          <w:color w:val="000000" w:themeColor="text1"/>
          <w:shd w:val="clear" w:color="auto" w:fill="FFFFFF"/>
        </w:rPr>
        <w:t>(3), 261–264. doi:10.4103/0019-5154.182410.</w:t>
      </w:r>
    </w:p>
    <w:p w14:paraId="576A9B57" w14:textId="5B8E0AFB" w:rsidR="00767D8E" w:rsidRPr="009C5974" w:rsidRDefault="00767D8E" w:rsidP="009C5974">
      <w:pPr>
        <w:pStyle w:val="NormalWeb"/>
        <w:numPr>
          <w:ilvl w:val="0"/>
          <w:numId w:val="27"/>
        </w:numPr>
        <w:spacing w:before="0" w:beforeAutospacing="0" w:after="0" w:afterAutospacing="0" w:line="360" w:lineRule="auto"/>
        <w:jc w:val="both"/>
        <w:rPr>
          <w:rStyle w:val="Hyperlink"/>
          <w:rFonts w:eastAsiaTheme="majorEastAsia"/>
          <w:color w:val="000000" w:themeColor="text1"/>
          <w:u w:val="none"/>
          <w:shd w:val="clear" w:color="auto" w:fill="FFFFFF"/>
        </w:rPr>
      </w:pPr>
      <w:proofErr w:type="spellStart"/>
      <w:r w:rsidRPr="009C5974">
        <w:rPr>
          <w:rStyle w:val="authors"/>
          <w:color w:val="000000" w:themeColor="text1"/>
          <w:shd w:val="clear" w:color="auto" w:fill="FFFFFF"/>
        </w:rPr>
        <w:t>Shing</w:t>
      </w:r>
      <w:proofErr w:type="spellEnd"/>
      <w:r w:rsidRPr="009C5974">
        <w:rPr>
          <w:rStyle w:val="authors"/>
          <w:color w:val="000000" w:themeColor="text1"/>
          <w:shd w:val="clear" w:color="auto" w:fill="FFFFFF"/>
        </w:rPr>
        <w:t>-On Leung</w:t>
      </w:r>
      <w:r w:rsidRPr="009C5974">
        <w:rPr>
          <w:color w:val="000000" w:themeColor="text1"/>
          <w:shd w:val="clear" w:color="auto" w:fill="FFFFFF"/>
        </w:rPr>
        <w:t> </w:t>
      </w:r>
      <w:r w:rsidRPr="009C5974">
        <w:rPr>
          <w:rStyle w:val="Date1"/>
          <w:rFonts w:eastAsiaTheme="majorEastAsia"/>
          <w:color w:val="000000" w:themeColor="text1"/>
          <w:shd w:val="clear" w:color="auto" w:fill="FFFFFF"/>
        </w:rPr>
        <w:t>(2011)</w:t>
      </w:r>
      <w:r w:rsidRPr="009C5974">
        <w:rPr>
          <w:color w:val="000000" w:themeColor="text1"/>
          <w:shd w:val="clear" w:color="auto" w:fill="FFFFFF"/>
        </w:rPr>
        <w:t> </w:t>
      </w:r>
      <w:r w:rsidRPr="009C5974">
        <w:rPr>
          <w:rStyle w:val="arttitle"/>
          <w:rFonts w:eastAsiaTheme="majorEastAsia"/>
          <w:color w:val="000000" w:themeColor="text1"/>
          <w:shd w:val="clear" w:color="auto" w:fill="FFFFFF"/>
        </w:rPr>
        <w:t>A Comparison of Psychometric Properties and Normality in 4, 5-, 6, and 11-Point Likert Scales,</w:t>
      </w:r>
      <w:r w:rsidRPr="009C5974">
        <w:rPr>
          <w:color w:val="000000" w:themeColor="text1"/>
          <w:shd w:val="clear" w:color="auto" w:fill="FFFFFF"/>
        </w:rPr>
        <w:t> </w:t>
      </w:r>
      <w:r w:rsidRPr="009C5974">
        <w:rPr>
          <w:rStyle w:val="serialtitle"/>
          <w:color w:val="000000" w:themeColor="text1"/>
          <w:shd w:val="clear" w:color="auto" w:fill="FFFFFF"/>
        </w:rPr>
        <w:t>Journal of Social Service Research,</w:t>
      </w:r>
      <w:r w:rsidRPr="009C5974">
        <w:rPr>
          <w:color w:val="000000" w:themeColor="text1"/>
          <w:shd w:val="clear" w:color="auto" w:fill="FFFFFF"/>
        </w:rPr>
        <w:t> </w:t>
      </w:r>
      <w:r w:rsidRPr="009C5974">
        <w:rPr>
          <w:rStyle w:val="volumeissue"/>
          <w:color w:val="000000" w:themeColor="text1"/>
          <w:shd w:val="clear" w:color="auto" w:fill="FFFFFF"/>
        </w:rPr>
        <w:t>37:4,</w:t>
      </w:r>
      <w:r w:rsidRPr="009C5974">
        <w:rPr>
          <w:color w:val="000000" w:themeColor="text1"/>
          <w:shd w:val="clear" w:color="auto" w:fill="FFFFFF"/>
        </w:rPr>
        <w:t> </w:t>
      </w:r>
      <w:r w:rsidRPr="009C5974">
        <w:rPr>
          <w:rStyle w:val="pagerange"/>
          <w:color w:val="000000" w:themeColor="text1"/>
          <w:shd w:val="clear" w:color="auto" w:fill="FFFFFF"/>
        </w:rPr>
        <w:t>412</w:t>
      </w:r>
      <w:r w:rsidRPr="009C5974">
        <w:rPr>
          <w:rStyle w:val="pagerange"/>
          <w:rFonts w:eastAsiaTheme="majorEastAsia"/>
          <w:color w:val="000000" w:themeColor="text1"/>
          <w:shd w:val="clear" w:color="auto" w:fill="FFFFFF"/>
        </w:rPr>
        <w:t xml:space="preserve"> </w:t>
      </w:r>
      <w:r w:rsidRPr="009C5974">
        <w:rPr>
          <w:rStyle w:val="pagerange"/>
          <w:color w:val="000000" w:themeColor="text1"/>
          <w:shd w:val="clear" w:color="auto" w:fill="FFFFFF"/>
        </w:rPr>
        <w:t>421,</w:t>
      </w:r>
      <w:r w:rsidRPr="009C5974">
        <w:rPr>
          <w:color w:val="000000" w:themeColor="text1"/>
          <w:shd w:val="clear" w:color="auto" w:fill="FFFFFF"/>
        </w:rPr>
        <w:t> </w:t>
      </w:r>
      <w:r w:rsidRPr="009C5974">
        <w:rPr>
          <w:rStyle w:val="doilink"/>
          <w:color w:val="000000" w:themeColor="text1"/>
          <w:shd w:val="clear" w:color="auto" w:fill="FFFFFF"/>
        </w:rPr>
        <w:t>DOI: </w:t>
      </w:r>
      <w:hyperlink r:id="rId15" w:history="1">
        <w:r w:rsidRPr="009C5974">
          <w:rPr>
            <w:rStyle w:val="Hyperlink"/>
            <w:color w:val="000000" w:themeColor="text1"/>
          </w:rPr>
          <w:t>10.1080/01488376.2011.580697</w:t>
        </w:r>
      </w:hyperlink>
    </w:p>
    <w:p w14:paraId="75F5AB7A" w14:textId="2AFC1AEF" w:rsidR="00767D8E" w:rsidRPr="009C5974" w:rsidRDefault="00767D8E" w:rsidP="009C5974">
      <w:pPr>
        <w:pStyle w:val="ListParagraph"/>
        <w:numPr>
          <w:ilvl w:val="0"/>
          <w:numId w:val="27"/>
        </w:numPr>
        <w:shd w:val="clear" w:color="auto" w:fill="FFFFFF"/>
        <w:spacing w:line="360" w:lineRule="auto"/>
        <w:jc w:val="both"/>
        <w:rPr>
          <w:color w:val="000000" w:themeColor="text1"/>
        </w:rPr>
      </w:pPr>
      <w:proofErr w:type="spellStart"/>
      <w:r w:rsidRPr="009C5974">
        <w:rPr>
          <w:color w:val="000000" w:themeColor="text1"/>
          <w:shd w:val="clear" w:color="auto" w:fill="FFFFFF"/>
        </w:rPr>
        <w:t>Treiblmaier</w:t>
      </w:r>
      <w:proofErr w:type="spellEnd"/>
      <w:r w:rsidRPr="009C5974">
        <w:rPr>
          <w:color w:val="000000" w:themeColor="text1"/>
          <w:shd w:val="clear" w:color="auto" w:fill="FFFFFF"/>
        </w:rPr>
        <w:t xml:space="preserve">, Horst and </w:t>
      </w:r>
      <w:proofErr w:type="spellStart"/>
      <w:r w:rsidRPr="009C5974">
        <w:rPr>
          <w:color w:val="000000" w:themeColor="text1"/>
          <w:shd w:val="clear" w:color="auto" w:fill="FFFFFF"/>
        </w:rPr>
        <w:t>Filzmoser</w:t>
      </w:r>
      <w:proofErr w:type="spellEnd"/>
      <w:r w:rsidRPr="009C5974">
        <w:rPr>
          <w:color w:val="000000" w:themeColor="text1"/>
          <w:shd w:val="clear" w:color="auto" w:fill="FFFFFF"/>
        </w:rPr>
        <w:t>, Peter, "Benefits from Using Continuous Rating Scales in Online Survey Research" (2011). </w:t>
      </w:r>
      <w:r w:rsidRPr="009C5974">
        <w:rPr>
          <w:i/>
          <w:iCs/>
          <w:color w:val="000000" w:themeColor="text1"/>
          <w:bdr w:val="none" w:sz="0" w:space="0" w:color="auto" w:frame="1"/>
          <w:shd w:val="clear" w:color="auto" w:fill="FFFFFF"/>
        </w:rPr>
        <w:t>ICIS 2011 Proceedings</w:t>
      </w:r>
      <w:r w:rsidRPr="009C5974">
        <w:rPr>
          <w:color w:val="000000" w:themeColor="text1"/>
          <w:shd w:val="clear" w:color="auto" w:fill="FFFFFF"/>
        </w:rPr>
        <w:t>. 1.</w:t>
      </w:r>
      <w:r w:rsidRPr="009C5974">
        <w:rPr>
          <w:color w:val="000000" w:themeColor="text1"/>
        </w:rPr>
        <w:t xml:space="preserve"> </w:t>
      </w:r>
      <w:hyperlink r:id="rId16" w:history="1">
        <w:r w:rsidRPr="009C5974">
          <w:rPr>
            <w:rStyle w:val="Hyperlink"/>
            <w:color w:val="000000" w:themeColor="text1"/>
            <w:shd w:val="clear" w:color="auto" w:fill="FFFFFF"/>
          </w:rPr>
          <w:t>https://aisel.aisnet.org/icis2011/proceedings/researchmethods/1</w:t>
        </w:r>
      </w:hyperlink>
      <w:r w:rsidRPr="009C5974">
        <w:rPr>
          <w:color w:val="000000" w:themeColor="text1"/>
          <w:shd w:val="clear" w:color="auto" w:fill="FFFFFF"/>
        </w:rPr>
        <w:t>.</w:t>
      </w:r>
    </w:p>
    <w:p w14:paraId="2590432E" w14:textId="5356D2B0" w:rsidR="00767D8E" w:rsidRPr="00E40201" w:rsidRDefault="00767D8E" w:rsidP="009C5974">
      <w:pPr>
        <w:pStyle w:val="ListParagraph"/>
        <w:numPr>
          <w:ilvl w:val="0"/>
          <w:numId w:val="27"/>
        </w:numPr>
        <w:shd w:val="clear" w:color="auto" w:fill="FFFFFF"/>
        <w:spacing w:line="360" w:lineRule="auto"/>
        <w:jc w:val="both"/>
        <w:rPr>
          <w:color w:val="000000" w:themeColor="text1"/>
        </w:rPr>
      </w:pPr>
      <w:r w:rsidRPr="00E40201">
        <w:rPr>
          <w:rStyle w:val="Emphasis"/>
          <w:color w:val="000000" w:themeColor="text1"/>
          <w:shd w:val="clear" w:color="auto" w:fill="FFFFFF"/>
        </w:rPr>
        <w:t>Greco</w:t>
      </w:r>
      <w:r w:rsidRPr="00E40201">
        <w:rPr>
          <w:color w:val="000000" w:themeColor="text1"/>
          <w:shd w:val="clear" w:color="auto" w:fill="FFFFFF"/>
        </w:rPr>
        <w:t> L, </w:t>
      </w:r>
      <w:proofErr w:type="spellStart"/>
      <w:r w:rsidRPr="00E40201">
        <w:rPr>
          <w:rStyle w:val="Emphasis"/>
          <w:color w:val="000000" w:themeColor="text1"/>
          <w:shd w:val="clear" w:color="auto" w:fill="FFFFFF"/>
        </w:rPr>
        <w:t>Walop</w:t>
      </w:r>
      <w:proofErr w:type="spellEnd"/>
      <w:r w:rsidRPr="00E40201">
        <w:rPr>
          <w:color w:val="000000" w:themeColor="text1"/>
          <w:shd w:val="clear" w:color="auto" w:fill="FFFFFF"/>
        </w:rPr>
        <w:t> W, </w:t>
      </w:r>
      <w:r w:rsidRPr="00E40201">
        <w:rPr>
          <w:rStyle w:val="Emphasis"/>
          <w:color w:val="000000" w:themeColor="text1"/>
          <w:shd w:val="clear" w:color="auto" w:fill="FFFFFF"/>
        </w:rPr>
        <w:t xml:space="preserve">McCarthy. (1987). </w:t>
      </w:r>
      <w:r w:rsidRPr="00E40201">
        <w:rPr>
          <w:color w:val="000000" w:themeColor="text1"/>
        </w:rPr>
        <w:fldChar w:fldCharType="begin"/>
      </w:r>
      <w:r w:rsidRPr="00E40201">
        <w:rPr>
          <w:color w:val="000000" w:themeColor="text1"/>
        </w:rPr>
        <w:instrText xml:space="preserve"> HYPERLINK "https://www.ncbi.nlm.nih.gov/pubmed/3828925" </w:instrText>
      </w:r>
      <w:r w:rsidRPr="00E40201">
        <w:rPr>
          <w:color w:val="000000" w:themeColor="text1"/>
        </w:rPr>
        <w:fldChar w:fldCharType="separate"/>
      </w:r>
      <w:r w:rsidRPr="00E40201">
        <w:rPr>
          <w:color w:val="000000" w:themeColor="text1"/>
          <w:shd w:val="clear" w:color="auto" w:fill="FFFFFF"/>
        </w:rPr>
        <w:t>Quest</w:t>
      </w:r>
      <w:r w:rsidRPr="00E40201">
        <w:rPr>
          <w:color w:val="000000" w:themeColor="text1"/>
          <w:shd w:val="clear" w:color="auto" w:fill="FFFFFF"/>
        </w:rPr>
        <w:t>i</w:t>
      </w:r>
      <w:r w:rsidRPr="00E40201">
        <w:rPr>
          <w:color w:val="000000" w:themeColor="text1"/>
          <w:shd w:val="clear" w:color="auto" w:fill="FFFFFF"/>
        </w:rPr>
        <w:t xml:space="preserve">onnaire development: 2. Validity and reliability. </w:t>
      </w:r>
      <w:r w:rsidRPr="00E40201">
        <w:rPr>
          <w:i/>
          <w:iCs/>
          <w:color w:val="000000" w:themeColor="text1"/>
          <w:shd w:val="clear" w:color="auto" w:fill="FFFFFF"/>
        </w:rPr>
        <w:t>Clinical Epidemiology.</w:t>
      </w:r>
      <w:r w:rsidRPr="00E40201">
        <w:rPr>
          <w:i/>
          <w:iCs/>
          <w:color w:val="000000" w:themeColor="text1"/>
          <w:shd w:val="clear" w:color="auto" w:fill="FFFFFF"/>
        </w:rPr>
        <w:t xml:space="preserve"> </w:t>
      </w:r>
      <w:r w:rsidR="00A87E47" w:rsidRPr="00E40201">
        <w:rPr>
          <w:i/>
          <w:iCs/>
          <w:color w:val="000000" w:themeColor="text1"/>
          <w:shd w:val="clear" w:color="auto" w:fill="FFFFFF"/>
        </w:rPr>
        <w:t xml:space="preserve">     </w:t>
      </w:r>
    </w:p>
    <w:p w14:paraId="1F29831A" w14:textId="3D71B441" w:rsidR="00E40201" w:rsidRPr="00E40201" w:rsidRDefault="00767D8E" w:rsidP="00E40201">
      <w:pPr>
        <w:pStyle w:val="Body"/>
        <w:keepNext w:val="0"/>
        <w:keepLines w:val="0"/>
        <w:widowControl w:val="0"/>
        <w:numPr>
          <w:ilvl w:val="0"/>
          <w:numId w:val="27"/>
        </w:numPr>
        <w:spacing w:before="0"/>
        <w:jc w:val="both"/>
        <w:rPr>
          <w:rFonts w:ascii="Times New Roman" w:hAnsi="Times New Roman" w:cs="Times New Roman"/>
          <w:sz w:val="24"/>
          <w:szCs w:val="24"/>
        </w:rPr>
      </w:pPr>
      <w:r w:rsidRPr="00E40201">
        <w:rPr>
          <w:rFonts w:ascii="Times New Roman" w:hAnsi="Times New Roman" w:cs="Times New Roman"/>
          <w:color w:val="000000" w:themeColor="text1"/>
          <w:sz w:val="24"/>
          <w:szCs w:val="24"/>
        </w:rPr>
        <w:fldChar w:fldCharType="end"/>
      </w:r>
      <w:r w:rsidR="00E40201" w:rsidRPr="00E40201">
        <w:rPr>
          <w:rFonts w:ascii="Times New Roman" w:hAnsi="Times New Roman" w:cs="Times New Roman"/>
          <w:sz w:val="24"/>
          <w:szCs w:val="24"/>
        </w:rPr>
        <w:t xml:space="preserve">Law, M. (2004). CanChild Centre for Childhood Disability Research. canchild.ca/system/tenon/assets/attachments/000/000/371/original/measguid.pdf?license=yes </w:t>
      </w:r>
    </w:p>
    <w:p w14:paraId="415D0BFB" w14:textId="7971D5F1" w:rsidR="00A87E47" w:rsidRPr="009C5974" w:rsidRDefault="00A87E47" w:rsidP="009C5974">
      <w:pPr>
        <w:pStyle w:val="Body"/>
        <w:keepNext w:val="0"/>
        <w:keepLines w:val="0"/>
        <w:widowControl w:val="0"/>
        <w:numPr>
          <w:ilvl w:val="0"/>
          <w:numId w:val="27"/>
        </w:numPr>
        <w:spacing w:before="0"/>
        <w:jc w:val="both"/>
        <w:rPr>
          <w:rFonts w:ascii="Times New Roman" w:hAnsi="Times New Roman" w:cs="Times New Roman"/>
          <w:color w:val="000000" w:themeColor="text1"/>
          <w:sz w:val="24"/>
          <w:szCs w:val="24"/>
          <w:lang w:val="en-CA" w:eastAsia="en-US"/>
        </w:rPr>
      </w:pPr>
      <w:r w:rsidRPr="00E40201">
        <w:rPr>
          <w:rFonts w:ascii="Times New Roman" w:hAnsi="Times New Roman" w:cs="Times New Roman"/>
          <w:color w:val="000000" w:themeColor="text1"/>
          <w:sz w:val="24"/>
          <w:szCs w:val="24"/>
          <w:lang w:val="en-CA" w:eastAsia="en-US"/>
        </w:rPr>
        <w:t xml:space="preserve">Melvin, J. (1985). Roles </w:t>
      </w:r>
      <w:r w:rsidRPr="00E40201">
        <w:rPr>
          <w:rFonts w:ascii="Times New Roman" w:hAnsi="Times New Roman" w:cs="Times New Roman"/>
          <w:bCs/>
          <w:color w:val="000000" w:themeColor="text1"/>
          <w:sz w:val="24"/>
          <w:szCs w:val="24"/>
          <w:lang w:val="en-CA"/>
        </w:rPr>
        <w:t xml:space="preserve">and functions of Occupational Therapy in hand rehabilitation. </w:t>
      </w:r>
      <w:r w:rsidRPr="00E40201">
        <w:rPr>
          <w:rFonts w:ascii="Times New Roman" w:hAnsi="Times New Roman" w:cs="Times New Roman"/>
          <w:i/>
          <w:iCs/>
          <w:color w:val="000000" w:themeColor="text1"/>
          <w:sz w:val="24"/>
          <w:szCs w:val="24"/>
          <w:lang w:val="en-CA"/>
        </w:rPr>
        <w:lastRenderedPageBreak/>
        <w:t>The American Journal of</w:t>
      </w:r>
      <w:r w:rsidRPr="009C5974">
        <w:rPr>
          <w:rFonts w:ascii="Times New Roman" w:hAnsi="Times New Roman" w:cs="Times New Roman"/>
          <w:i/>
          <w:iCs/>
          <w:color w:val="000000" w:themeColor="text1"/>
          <w:sz w:val="24"/>
          <w:szCs w:val="24"/>
          <w:lang w:val="en-CA"/>
        </w:rPr>
        <w:t xml:space="preserve"> Occupational Therapy, 39</w:t>
      </w:r>
      <w:r w:rsidRPr="009C5974">
        <w:rPr>
          <w:rFonts w:ascii="Times New Roman" w:hAnsi="Times New Roman" w:cs="Times New Roman"/>
          <w:iCs/>
          <w:color w:val="000000" w:themeColor="text1"/>
          <w:sz w:val="24"/>
          <w:szCs w:val="24"/>
          <w:lang w:val="en-CA"/>
        </w:rPr>
        <w:t xml:space="preserve">(12), 796–798. </w:t>
      </w:r>
      <w:r w:rsidRPr="009C5974">
        <w:rPr>
          <w:rFonts w:ascii="Times New Roman" w:hAnsi="Times New Roman" w:cs="Times New Roman"/>
          <w:i/>
          <w:iCs/>
          <w:color w:val="000000" w:themeColor="text1"/>
          <w:sz w:val="24"/>
          <w:szCs w:val="24"/>
          <w:lang w:val="en-CA"/>
        </w:rPr>
        <w:t xml:space="preserve"> </w:t>
      </w:r>
    </w:p>
    <w:p w14:paraId="010A4443" w14:textId="77777777" w:rsidR="00A87E47" w:rsidRPr="009C5974" w:rsidRDefault="00A87E47" w:rsidP="009C5974">
      <w:pPr>
        <w:pStyle w:val="ListParagraph"/>
        <w:numPr>
          <w:ilvl w:val="0"/>
          <w:numId w:val="27"/>
        </w:numPr>
        <w:spacing w:line="360" w:lineRule="auto"/>
        <w:jc w:val="both"/>
        <w:rPr>
          <w:color w:val="000000" w:themeColor="text1"/>
        </w:rPr>
      </w:pPr>
      <w:r w:rsidRPr="009C5974">
        <w:rPr>
          <w:rStyle w:val="None"/>
          <w:color w:val="000000" w:themeColor="text1"/>
        </w:rPr>
        <w:t xml:space="preserve">Chan, J., &amp; Spencer, J. (2004). Adaptation to hand injury: an evolving experience. American Journal of Occupational Therapy, 58, 128-139. </w:t>
      </w:r>
      <w:hyperlink r:id="rId17" w:history="1">
        <w:r w:rsidRPr="009C5974">
          <w:rPr>
            <w:rStyle w:val="Hyperlink"/>
            <w:color w:val="000000" w:themeColor="text1"/>
            <w:shd w:val="clear" w:color="auto" w:fill="FFFFFF"/>
          </w:rPr>
          <w:t>https://doi.org/10.5014/ajot.58.2.128</w:t>
        </w:r>
      </w:hyperlink>
      <w:r w:rsidRPr="009C5974">
        <w:rPr>
          <w:rStyle w:val="Hyperlink"/>
          <w:color w:val="000000" w:themeColor="text1"/>
          <w:shd w:val="clear" w:color="auto" w:fill="FFFFFF"/>
        </w:rPr>
        <w:t>.</w:t>
      </w:r>
    </w:p>
    <w:p w14:paraId="4627CF38" w14:textId="77777777" w:rsidR="00830C83" w:rsidRPr="009C5974" w:rsidRDefault="00830C83" w:rsidP="009C5974">
      <w:pPr>
        <w:pStyle w:val="ListParagraph"/>
        <w:numPr>
          <w:ilvl w:val="0"/>
          <w:numId w:val="27"/>
        </w:numPr>
        <w:spacing w:line="360" w:lineRule="auto"/>
        <w:jc w:val="both"/>
        <w:rPr>
          <w:color w:val="000000" w:themeColor="text1"/>
        </w:rPr>
      </w:pPr>
      <w:proofErr w:type="spellStart"/>
      <w:r w:rsidRPr="009C5974">
        <w:rPr>
          <w:color w:val="000000" w:themeColor="text1"/>
        </w:rPr>
        <w:t>DeCleene</w:t>
      </w:r>
      <w:proofErr w:type="spellEnd"/>
      <w:r w:rsidRPr="009C5974">
        <w:rPr>
          <w:color w:val="000000" w:themeColor="text1"/>
        </w:rPr>
        <w:t xml:space="preserve">, Kate E.; Ridgway, Angelia J.; </w:t>
      </w:r>
      <w:proofErr w:type="spellStart"/>
      <w:r w:rsidRPr="009C5974">
        <w:rPr>
          <w:color w:val="000000" w:themeColor="text1"/>
        </w:rPr>
        <w:t>Bednarski</w:t>
      </w:r>
      <w:proofErr w:type="spellEnd"/>
      <w:r w:rsidRPr="009C5974">
        <w:rPr>
          <w:color w:val="000000" w:themeColor="text1"/>
        </w:rPr>
        <w:t xml:space="preserve">, Julie; Breeden, Lori; Mosier, Gina Gabriele; Sachs, Deborah; and Stephenson, Donna (2013) "Therapists as Educators: </w:t>
      </w:r>
      <w:proofErr w:type="gramStart"/>
      <w:r w:rsidRPr="009C5974">
        <w:rPr>
          <w:color w:val="000000" w:themeColor="text1"/>
        </w:rPr>
        <w:t>the</w:t>
      </w:r>
      <w:proofErr w:type="gramEnd"/>
      <w:r w:rsidRPr="009C5974">
        <w:rPr>
          <w:color w:val="000000" w:themeColor="text1"/>
        </w:rPr>
        <w:t xml:space="preserve"> Importance of Client Education in Occupational Therapy," The Open Journal of Occupational Therapy: Vol. 1: </w:t>
      </w:r>
      <w:proofErr w:type="spellStart"/>
      <w:r w:rsidRPr="009C5974">
        <w:rPr>
          <w:color w:val="000000" w:themeColor="text1"/>
        </w:rPr>
        <w:t>Iss</w:t>
      </w:r>
      <w:proofErr w:type="spellEnd"/>
      <w:r w:rsidRPr="009C5974">
        <w:rPr>
          <w:color w:val="000000" w:themeColor="text1"/>
        </w:rPr>
        <w:t>. 4, Article 5. Available at: https://doi.org/10.15453/2168-6408.1050</w:t>
      </w:r>
    </w:p>
    <w:p w14:paraId="40E8723A" w14:textId="1DB4150D" w:rsidR="009C5974" w:rsidRPr="009C5974" w:rsidRDefault="009C5974" w:rsidP="009C5974">
      <w:pPr>
        <w:pStyle w:val="ListParagraph"/>
        <w:numPr>
          <w:ilvl w:val="0"/>
          <w:numId w:val="27"/>
        </w:numPr>
        <w:autoSpaceDE w:val="0"/>
        <w:autoSpaceDN w:val="0"/>
        <w:adjustRightInd w:val="0"/>
        <w:spacing w:line="360" w:lineRule="auto"/>
        <w:jc w:val="both"/>
        <w:rPr>
          <w:rFonts w:eastAsiaTheme="minorHAnsi"/>
          <w:color w:val="000000" w:themeColor="text1"/>
          <w:lang w:eastAsia="en-US"/>
        </w:rPr>
      </w:pPr>
      <w:r w:rsidRPr="009C5974">
        <w:rPr>
          <w:rStyle w:val="None"/>
          <w:color w:val="000000" w:themeColor="text1"/>
        </w:rPr>
        <w:t xml:space="preserve">Koestler, A. (2010). </w:t>
      </w:r>
      <w:r w:rsidRPr="009C5974">
        <w:rPr>
          <w:rFonts w:eastAsiaTheme="minorHAnsi"/>
          <w:color w:val="000000" w:themeColor="text1"/>
          <w:lang w:eastAsia="en-US"/>
        </w:rPr>
        <w:t xml:space="preserve">Psychological Perspective on Hand Injury and Pain. </w:t>
      </w:r>
      <w:r w:rsidRPr="009C5974">
        <w:rPr>
          <w:rFonts w:eastAsiaTheme="minorHAnsi"/>
          <w:i/>
          <w:iCs/>
          <w:color w:val="000000" w:themeColor="text1"/>
          <w:lang w:eastAsia="en-US"/>
        </w:rPr>
        <w:t xml:space="preserve">Journal of Hand Therapy. </w:t>
      </w:r>
      <w:proofErr w:type="gramStart"/>
      <w:r w:rsidRPr="009C5974">
        <w:rPr>
          <w:rFonts w:eastAsiaTheme="minorHAnsi"/>
          <w:color w:val="000000" w:themeColor="text1"/>
          <w:lang w:eastAsia="en-US"/>
        </w:rPr>
        <w:t>doi:10.1016/j.jht</w:t>
      </w:r>
      <w:proofErr w:type="gramEnd"/>
      <w:r w:rsidRPr="009C5974">
        <w:rPr>
          <w:rFonts w:eastAsiaTheme="minorHAnsi"/>
          <w:color w:val="000000" w:themeColor="text1"/>
          <w:lang w:eastAsia="en-US"/>
        </w:rPr>
        <w:t xml:space="preserve">.2009.09.001. </w:t>
      </w:r>
    </w:p>
    <w:p w14:paraId="3072F85B" w14:textId="77777777" w:rsidR="009C5974" w:rsidRPr="009C5974" w:rsidRDefault="009C5974" w:rsidP="009C5974">
      <w:pPr>
        <w:pStyle w:val="ListParagraph"/>
        <w:numPr>
          <w:ilvl w:val="0"/>
          <w:numId w:val="27"/>
        </w:numPr>
        <w:spacing w:line="360" w:lineRule="auto"/>
        <w:jc w:val="both"/>
        <w:rPr>
          <w:rStyle w:val="None"/>
          <w:color w:val="000000" w:themeColor="text1"/>
        </w:rPr>
      </w:pPr>
      <w:r w:rsidRPr="009C5974">
        <w:rPr>
          <w:rStyle w:val="None"/>
          <w:color w:val="000000" w:themeColor="text1"/>
        </w:rPr>
        <w:t xml:space="preserve">American Occupational Therapy Association. (2016). </w:t>
      </w:r>
      <w:r w:rsidRPr="009C5974">
        <w:rPr>
          <w:color w:val="000000" w:themeColor="text1"/>
        </w:rPr>
        <w:t>The Unique Role of Occupational Therapy in Rehabilitation of the Hand</w:t>
      </w:r>
      <w:r w:rsidRPr="009C5974">
        <w:rPr>
          <w:rStyle w:val="None"/>
          <w:color w:val="000000" w:themeColor="text1"/>
        </w:rPr>
        <w:t xml:space="preserve">. Retrieved from </w:t>
      </w:r>
      <w:hyperlink r:id="rId18" w:history="1">
        <w:r w:rsidRPr="009C5974">
          <w:rPr>
            <w:rStyle w:val="Hyperlink"/>
            <w:color w:val="000000" w:themeColor="text1"/>
          </w:rPr>
          <w:t>https://www.aota.org/-/media/Corporate/Files/AboutOT/Professionals/WhatIsOT/RDP/Facts/Hand%20Therapy%20fact%20sheet.ashx</w:t>
        </w:r>
      </w:hyperlink>
      <w:r w:rsidRPr="009C5974">
        <w:rPr>
          <w:rStyle w:val="None"/>
          <w:color w:val="000000" w:themeColor="text1"/>
        </w:rPr>
        <w:t xml:space="preserve"> . </w:t>
      </w:r>
    </w:p>
    <w:p w14:paraId="0584E6A9" w14:textId="1C6EA8C4" w:rsidR="009C5974" w:rsidRPr="009C5974" w:rsidRDefault="009C5974" w:rsidP="009C5974">
      <w:pPr>
        <w:pStyle w:val="NormalWeb"/>
        <w:numPr>
          <w:ilvl w:val="0"/>
          <w:numId w:val="27"/>
        </w:numPr>
        <w:spacing w:before="0" w:beforeAutospacing="0" w:after="0" w:afterAutospacing="0" w:line="360" w:lineRule="auto"/>
        <w:jc w:val="both"/>
        <w:rPr>
          <w:color w:val="000000" w:themeColor="text1"/>
          <w:lang w:val="en-CA"/>
        </w:rPr>
      </w:pPr>
      <w:r w:rsidRPr="009C5974">
        <w:rPr>
          <w:color w:val="000000" w:themeColor="text1"/>
          <w:lang w:val="en-CA"/>
        </w:rPr>
        <w:t xml:space="preserve">Dias, J., &amp; Garcia-Elias, M. (2006). Hand injury costs. </w:t>
      </w:r>
      <w:r w:rsidRPr="009C5974">
        <w:rPr>
          <w:i/>
          <w:color w:val="000000" w:themeColor="text1"/>
          <w:lang w:val="en-CA"/>
        </w:rPr>
        <w:t>Injury, 37</w:t>
      </w:r>
      <w:r w:rsidRPr="009C5974">
        <w:rPr>
          <w:color w:val="000000" w:themeColor="text1"/>
          <w:lang w:val="en-CA"/>
        </w:rPr>
        <w:t xml:space="preserve">, 1071–1077. </w:t>
      </w:r>
      <w:proofErr w:type="gramStart"/>
      <w:r w:rsidRPr="009C5974">
        <w:rPr>
          <w:color w:val="000000" w:themeColor="text1"/>
          <w:lang w:val="en-CA"/>
        </w:rPr>
        <w:t>doi:10.1016/j.injury</w:t>
      </w:r>
      <w:proofErr w:type="gramEnd"/>
      <w:r w:rsidRPr="009C5974">
        <w:rPr>
          <w:color w:val="000000" w:themeColor="text1"/>
          <w:lang w:val="en-CA"/>
        </w:rPr>
        <w:t xml:space="preserve">.2006.07.023. </w:t>
      </w:r>
    </w:p>
    <w:p w14:paraId="1946C5DF" w14:textId="1FAEF50D" w:rsidR="009C5974" w:rsidRPr="009C5974" w:rsidRDefault="009C5974" w:rsidP="009C5974">
      <w:pPr>
        <w:pStyle w:val="ListParagraph"/>
        <w:numPr>
          <w:ilvl w:val="0"/>
          <w:numId w:val="27"/>
        </w:numPr>
        <w:spacing w:line="360" w:lineRule="auto"/>
        <w:jc w:val="both"/>
        <w:rPr>
          <w:rStyle w:val="None"/>
        </w:rPr>
      </w:pPr>
      <w:r w:rsidRPr="009C5974">
        <w:rPr>
          <w:color w:val="000000"/>
        </w:rPr>
        <w:t xml:space="preserve">Stewart A, Biddulph G, Firth GB. The aetiology of acute traumatic occupational hand injuries seen at a South African state hospital. SA </w:t>
      </w:r>
      <w:proofErr w:type="spellStart"/>
      <w:r w:rsidRPr="009C5974">
        <w:rPr>
          <w:color w:val="000000"/>
        </w:rPr>
        <w:t>orthop</w:t>
      </w:r>
      <w:proofErr w:type="spellEnd"/>
      <w:r w:rsidRPr="009C5974">
        <w:rPr>
          <w:color w:val="000000"/>
        </w:rPr>
        <w:t>. j.  [Internet]. 2017 Dec [cited 2019 Nov 26</w:t>
      </w:r>
      <w:proofErr w:type="gramStart"/>
      <w:r w:rsidRPr="009C5974">
        <w:rPr>
          <w:color w:val="000000"/>
        </w:rPr>
        <w:t>]</w:t>
      </w:r>
      <w:r w:rsidR="00281EC3">
        <w:rPr>
          <w:color w:val="000000"/>
        </w:rPr>
        <w:t xml:space="preserve"> </w:t>
      </w:r>
      <w:r w:rsidRPr="009C5974">
        <w:rPr>
          <w:color w:val="000000"/>
        </w:rPr>
        <w:t>;</w:t>
      </w:r>
      <w:proofErr w:type="gramEnd"/>
      <w:r w:rsidRPr="009C5974">
        <w:rPr>
          <w:color w:val="000000"/>
        </w:rPr>
        <w:t> 16(4):49-53. Available from: http://www.scielo.org.za/scielo.php?script=sci_arttext&amp;pid=S1681-150X2017000400009&amp;lng=en.  http://dx.doi.org/10.17159/2309-8309/2017/v16n4a8.</w:t>
      </w:r>
    </w:p>
    <w:p w14:paraId="17EADC7A" w14:textId="77777777" w:rsidR="00856743" w:rsidRPr="001A1FCE" w:rsidRDefault="00856743" w:rsidP="007758CC">
      <w:pPr>
        <w:pStyle w:val="Body"/>
        <w:spacing w:line="276" w:lineRule="auto"/>
        <w:jc w:val="both"/>
        <w:rPr>
          <w:rFonts w:ascii="Arial" w:hAnsi="Arial" w:cs="Arial"/>
        </w:rPr>
      </w:pPr>
    </w:p>
    <w:sectPr w:rsidR="00856743" w:rsidRPr="001A1FCE" w:rsidSect="00955D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C37"/>
    <w:multiLevelType w:val="hybridMultilevel"/>
    <w:tmpl w:val="B15217FA"/>
    <w:lvl w:ilvl="0" w:tplc="8D403E48">
      <w:start w:val="1"/>
      <w:numFmt w:val="bullet"/>
      <w:lvlText w:val=""/>
      <w:lvlJc w:val="left"/>
      <w:pPr>
        <w:ind w:left="720" w:hanging="360"/>
      </w:pPr>
      <w:rPr>
        <w:rFonts w:ascii="Symbol" w:hAnsi="Symbol" w:hint="default"/>
      </w:rPr>
    </w:lvl>
    <w:lvl w:ilvl="1" w:tplc="C9BA7650" w:tentative="1">
      <w:start w:val="1"/>
      <w:numFmt w:val="bullet"/>
      <w:lvlText w:val="o"/>
      <w:lvlJc w:val="left"/>
      <w:pPr>
        <w:ind w:left="1440" w:hanging="360"/>
      </w:pPr>
      <w:rPr>
        <w:rFonts w:ascii="Courier New" w:hAnsi="Courier New" w:cs="Courier New" w:hint="default"/>
      </w:rPr>
    </w:lvl>
    <w:lvl w:ilvl="2" w:tplc="5C664AB0" w:tentative="1">
      <w:start w:val="1"/>
      <w:numFmt w:val="bullet"/>
      <w:lvlText w:val=""/>
      <w:lvlJc w:val="left"/>
      <w:pPr>
        <w:ind w:left="2160" w:hanging="360"/>
      </w:pPr>
      <w:rPr>
        <w:rFonts w:ascii="Wingdings" w:hAnsi="Wingdings" w:hint="default"/>
      </w:rPr>
    </w:lvl>
    <w:lvl w:ilvl="3" w:tplc="C50CFF9A" w:tentative="1">
      <w:start w:val="1"/>
      <w:numFmt w:val="bullet"/>
      <w:lvlText w:val=""/>
      <w:lvlJc w:val="left"/>
      <w:pPr>
        <w:ind w:left="2880" w:hanging="360"/>
      </w:pPr>
      <w:rPr>
        <w:rFonts w:ascii="Symbol" w:hAnsi="Symbol" w:hint="default"/>
      </w:rPr>
    </w:lvl>
    <w:lvl w:ilvl="4" w:tplc="6D1A14D2" w:tentative="1">
      <w:start w:val="1"/>
      <w:numFmt w:val="bullet"/>
      <w:lvlText w:val="o"/>
      <w:lvlJc w:val="left"/>
      <w:pPr>
        <w:ind w:left="3600" w:hanging="360"/>
      </w:pPr>
      <w:rPr>
        <w:rFonts w:ascii="Courier New" w:hAnsi="Courier New" w:cs="Courier New" w:hint="default"/>
      </w:rPr>
    </w:lvl>
    <w:lvl w:ilvl="5" w:tplc="41A01184" w:tentative="1">
      <w:start w:val="1"/>
      <w:numFmt w:val="bullet"/>
      <w:lvlText w:val=""/>
      <w:lvlJc w:val="left"/>
      <w:pPr>
        <w:ind w:left="4320" w:hanging="360"/>
      </w:pPr>
      <w:rPr>
        <w:rFonts w:ascii="Wingdings" w:hAnsi="Wingdings" w:hint="default"/>
      </w:rPr>
    </w:lvl>
    <w:lvl w:ilvl="6" w:tplc="371C9668" w:tentative="1">
      <w:start w:val="1"/>
      <w:numFmt w:val="bullet"/>
      <w:lvlText w:val=""/>
      <w:lvlJc w:val="left"/>
      <w:pPr>
        <w:ind w:left="5040" w:hanging="360"/>
      </w:pPr>
      <w:rPr>
        <w:rFonts w:ascii="Symbol" w:hAnsi="Symbol" w:hint="default"/>
      </w:rPr>
    </w:lvl>
    <w:lvl w:ilvl="7" w:tplc="A052EED4" w:tentative="1">
      <w:start w:val="1"/>
      <w:numFmt w:val="bullet"/>
      <w:lvlText w:val="o"/>
      <w:lvlJc w:val="left"/>
      <w:pPr>
        <w:ind w:left="5760" w:hanging="360"/>
      </w:pPr>
      <w:rPr>
        <w:rFonts w:ascii="Courier New" w:hAnsi="Courier New" w:cs="Courier New" w:hint="default"/>
      </w:rPr>
    </w:lvl>
    <w:lvl w:ilvl="8" w:tplc="C1A8D414" w:tentative="1">
      <w:start w:val="1"/>
      <w:numFmt w:val="bullet"/>
      <w:lvlText w:val=""/>
      <w:lvlJc w:val="left"/>
      <w:pPr>
        <w:ind w:left="6480" w:hanging="360"/>
      </w:pPr>
      <w:rPr>
        <w:rFonts w:ascii="Wingdings" w:hAnsi="Wingdings" w:hint="default"/>
      </w:rPr>
    </w:lvl>
  </w:abstractNum>
  <w:abstractNum w:abstractNumId="1" w15:restartNumberingAfterBreak="0">
    <w:nsid w:val="08943F54"/>
    <w:multiLevelType w:val="hybridMultilevel"/>
    <w:tmpl w:val="711CB5CA"/>
    <w:lvl w:ilvl="0" w:tplc="C480F1D6">
      <w:start w:val="1"/>
      <w:numFmt w:val="bullet"/>
      <w:lvlText w:val=""/>
      <w:lvlJc w:val="left"/>
      <w:pPr>
        <w:ind w:left="720" w:hanging="360"/>
      </w:pPr>
      <w:rPr>
        <w:rFonts w:ascii="Symbol" w:hAnsi="Symbol" w:hint="default"/>
      </w:rPr>
    </w:lvl>
    <w:lvl w:ilvl="1" w:tplc="465E063E" w:tentative="1">
      <w:start w:val="1"/>
      <w:numFmt w:val="bullet"/>
      <w:lvlText w:val="o"/>
      <w:lvlJc w:val="left"/>
      <w:pPr>
        <w:ind w:left="1440" w:hanging="360"/>
      </w:pPr>
      <w:rPr>
        <w:rFonts w:ascii="Courier New" w:hAnsi="Courier New" w:cs="Courier New" w:hint="default"/>
      </w:rPr>
    </w:lvl>
    <w:lvl w:ilvl="2" w:tplc="C8BC6BC0" w:tentative="1">
      <w:start w:val="1"/>
      <w:numFmt w:val="bullet"/>
      <w:lvlText w:val=""/>
      <w:lvlJc w:val="left"/>
      <w:pPr>
        <w:ind w:left="2160" w:hanging="360"/>
      </w:pPr>
      <w:rPr>
        <w:rFonts w:ascii="Wingdings" w:hAnsi="Wingdings" w:hint="default"/>
      </w:rPr>
    </w:lvl>
    <w:lvl w:ilvl="3" w:tplc="160AD998" w:tentative="1">
      <w:start w:val="1"/>
      <w:numFmt w:val="bullet"/>
      <w:lvlText w:val=""/>
      <w:lvlJc w:val="left"/>
      <w:pPr>
        <w:ind w:left="2880" w:hanging="360"/>
      </w:pPr>
      <w:rPr>
        <w:rFonts w:ascii="Symbol" w:hAnsi="Symbol" w:hint="default"/>
      </w:rPr>
    </w:lvl>
    <w:lvl w:ilvl="4" w:tplc="4EA480F0" w:tentative="1">
      <w:start w:val="1"/>
      <w:numFmt w:val="bullet"/>
      <w:lvlText w:val="o"/>
      <w:lvlJc w:val="left"/>
      <w:pPr>
        <w:ind w:left="3600" w:hanging="360"/>
      </w:pPr>
      <w:rPr>
        <w:rFonts w:ascii="Courier New" w:hAnsi="Courier New" w:cs="Courier New" w:hint="default"/>
      </w:rPr>
    </w:lvl>
    <w:lvl w:ilvl="5" w:tplc="19983980" w:tentative="1">
      <w:start w:val="1"/>
      <w:numFmt w:val="bullet"/>
      <w:lvlText w:val=""/>
      <w:lvlJc w:val="left"/>
      <w:pPr>
        <w:ind w:left="4320" w:hanging="360"/>
      </w:pPr>
      <w:rPr>
        <w:rFonts w:ascii="Wingdings" w:hAnsi="Wingdings" w:hint="default"/>
      </w:rPr>
    </w:lvl>
    <w:lvl w:ilvl="6" w:tplc="708C1D9A" w:tentative="1">
      <w:start w:val="1"/>
      <w:numFmt w:val="bullet"/>
      <w:lvlText w:val=""/>
      <w:lvlJc w:val="left"/>
      <w:pPr>
        <w:ind w:left="5040" w:hanging="360"/>
      </w:pPr>
      <w:rPr>
        <w:rFonts w:ascii="Symbol" w:hAnsi="Symbol" w:hint="default"/>
      </w:rPr>
    </w:lvl>
    <w:lvl w:ilvl="7" w:tplc="E7E4CFBE" w:tentative="1">
      <w:start w:val="1"/>
      <w:numFmt w:val="bullet"/>
      <w:lvlText w:val="o"/>
      <w:lvlJc w:val="left"/>
      <w:pPr>
        <w:ind w:left="5760" w:hanging="360"/>
      </w:pPr>
      <w:rPr>
        <w:rFonts w:ascii="Courier New" w:hAnsi="Courier New" w:cs="Courier New" w:hint="default"/>
      </w:rPr>
    </w:lvl>
    <w:lvl w:ilvl="8" w:tplc="33FEE2BC" w:tentative="1">
      <w:start w:val="1"/>
      <w:numFmt w:val="bullet"/>
      <w:lvlText w:val=""/>
      <w:lvlJc w:val="left"/>
      <w:pPr>
        <w:ind w:left="6480" w:hanging="360"/>
      </w:pPr>
      <w:rPr>
        <w:rFonts w:ascii="Wingdings" w:hAnsi="Wingdings" w:hint="default"/>
      </w:rPr>
    </w:lvl>
  </w:abstractNum>
  <w:abstractNum w:abstractNumId="2" w15:restartNumberingAfterBreak="0">
    <w:nsid w:val="0CA370AE"/>
    <w:multiLevelType w:val="hybridMultilevel"/>
    <w:tmpl w:val="2EB05BE2"/>
    <w:lvl w:ilvl="0" w:tplc="E9E497F4">
      <w:start w:val="1"/>
      <w:numFmt w:val="bullet"/>
      <w:lvlText w:val=""/>
      <w:lvlJc w:val="left"/>
      <w:pPr>
        <w:ind w:left="720" w:hanging="360"/>
      </w:pPr>
      <w:rPr>
        <w:rFonts w:ascii="Symbol" w:hAnsi="Symbol" w:hint="default"/>
      </w:rPr>
    </w:lvl>
    <w:lvl w:ilvl="1" w:tplc="01F0938C" w:tentative="1">
      <w:start w:val="1"/>
      <w:numFmt w:val="bullet"/>
      <w:lvlText w:val="o"/>
      <w:lvlJc w:val="left"/>
      <w:pPr>
        <w:ind w:left="1440" w:hanging="360"/>
      </w:pPr>
      <w:rPr>
        <w:rFonts w:ascii="Courier New" w:hAnsi="Courier New" w:cs="Courier New" w:hint="default"/>
      </w:rPr>
    </w:lvl>
    <w:lvl w:ilvl="2" w:tplc="E2B249A6" w:tentative="1">
      <w:start w:val="1"/>
      <w:numFmt w:val="bullet"/>
      <w:lvlText w:val=""/>
      <w:lvlJc w:val="left"/>
      <w:pPr>
        <w:ind w:left="2160" w:hanging="360"/>
      </w:pPr>
      <w:rPr>
        <w:rFonts w:ascii="Wingdings" w:hAnsi="Wingdings" w:hint="default"/>
      </w:rPr>
    </w:lvl>
    <w:lvl w:ilvl="3" w:tplc="C6204696" w:tentative="1">
      <w:start w:val="1"/>
      <w:numFmt w:val="bullet"/>
      <w:lvlText w:val=""/>
      <w:lvlJc w:val="left"/>
      <w:pPr>
        <w:ind w:left="2880" w:hanging="360"/>
      </w:pPr>
      <w:rPr>
        <w:rFonts w:ascii="Symbol" w:hAnsi="Symbol" w:hint="default"/>
      </w:rPr>
    </w:lvl>
    <w:lvl w:ilvl="4" w:tplc="3E8CD5E2" w:tentative="1">
      <w:start w:val="1"/>
      <w:numFmt w:val="bullet"/>
      <w:lvlText w:val="o"/>
      <w:lvlJc w:val="left"/>
      <w:pPr>
        <w:ind w:left="3600" w:hanging="360"/>
      </w:pPr>
      <w:rPr>
        <w:rFonts w:ascii="Courier New" w:hAnsi="Courier New" w:cs="Courier New" w:hint="default"/>
      </w:rPr>
    </w:lvl>
    <w:lvl w:ilvl="5" w:tplc="B62095B4" w:tentative="1">
      <w:start w:val="1"/>
      <w:numFmt w:val="bullet"/>
      <w:lvlText w:val=""/>
      <w:lvlJc w:val="left"/>
      <w:pPr>
        <w:ind w:left="4320" w:hanging="360"/>
      </w:pPr>
      <w:rPr>
        <w:rFonts w:ascii="Wingdings" w:hAnsi="Wingdings" w:hint="default"/>
      </w:rPr>
    </w:lvl>
    <w:lvl w:ilvl="6" w:tplc="98742F46" w:tentative="1">
      <w:start w:val="1"/>
      <w:numFmt w:val="bullet"/>
      <w:lvlText w:val=""/>
      <w:lvlJc w:val="left"/>
      <w:pPr>
        <w:ind w:left="5040" w:hanging="360"/>
      </w:pPr>
      <w:rPr>
        <w:rFonts w:ascii="Symbol" w:hAnsi="Symbol" w:hint="default"/>
      </w:rPr>
    </w:lvl>
    <w:lvl w:ilvl="7" w:tplc="E99A40E4" w:tentative="1">
      <w:start w:val="1"/>
      <w:numFmt w:val="bullet"/>
      <w:lvlText w:val="o"/>
      <w:lvlJc w:val="left"/>
      <w:pPr>
        <w:ind w:left="5760" w:hanging="360"/>
      </w:pPr>
      <w:rPr>
        <w:rFonts w:ascii="Courier New" w:hAnsi="Courier New" w:cs="Courier New" w:hint="default"/>
      </w:rPr>
    </w:lvl>
    <w:lvl w:ilvl="8" w:tplc="D31425DE" w:tentative="1">
      <w:start w:val="1"/>
      <w:numFmt w:val="bullet"/>
      <w:lvlText w:val=""/>
      <w:lvlJc w:val="left"/>
      <w:pPr>
        <w:ind w:left="6480" w:hanging="360"/>
      </w:pPr>
      <w:rPr>
        <w:rFonts w:ascii="Wingdings" w:hAnsi="Wingdings" w:hint="default"/>
      </w:rPr>
    </w:lvl>
  </w:abstractNum>
  <w:abstractNum w:abstractNumId="3" w15:restartNumberingAfterBreak="0">
    <w:nsid w:val="0DFC3290"/>
    <w:multiLevelType w:val="hybridMultilevel"/>
    <w:tmpl w:val="0D027824"/>
    <w:lvl w:ilvl="0" w:tplc="026C243C">
      <w:start w:val="1"/>
      <w:numFmt w:val="bullet"/>
      <w:lvlText w:val=""/>
      <w:lvlJc w:val="left"/>
      <w:pPr>
        <w:ind w:left="720" w:hanging="360"/>
      </w:pPr>
      <w:rPr>
        <w:rFonts w:ascii="Symbol" w:hAnsi="Symbol" w:hint="default"/>
      </w:rPr>
    </w:lvl>
    <w:lvl w:ilvl="1" w:tplc="8E08358E" w:tentative="1">
      <w:start w:val="1"/>
      <w:numFmt w:val="bullet"/>
      <w:lvlText w:val="o"/>
      <w:lvlJc w:val="left"/>
      <w:pPr>
        <w:ind w:left="1440" w:hanging="360"/>
      </w:pPr>
      <w:rPr>
        <w:rFonts w:ascii="Courier New" w:hAnsi="Courier New" w:cs="Courier New" w:hint="default"/>
      </w:rPr>
    </w:lvl>
    <w:lvl w:ilvl="2" w:tplc="18804CF8" w:tentative="1">
      <w:start w:val="1"/>
      <w:numFmt w:val="bullet"/>
      <w:lvlText w:val=""/>
      <w:lvlJc w:val="left"/>
      <w:pPr>
        <w:ind w:left="2160" w:hanging="360"/>
      </w:pPr>
      <w:rPr>
        <w:rFonts w:ascii="Wingdings" w:hAnsi="Wingdings" w:hint="default"/>
      </w:rPr>
    </w:lvl>
    <w:lvl w:ilvl="3" w:tplc="3DFC6F0A" w:tentative="1">
      <w:start w:val="1"/>
      <w:numFmt w:val="bullet"/>
      <w:lvlText w:val=""/>
      <w:lvlJc w:val="left"/>
      <w:pPr>
        <w:ind w:left="2880" w:hanging="360"/>
      </w:pPr>
      <w:rPr>
        <w:rFonts w:ascii="Symbol" w:hAnsi="Symbol" w:hint="default"/>
      </w:rPr>
    </w:lvl>
    <w:lvl w:ilvl="4" w:tplc="751E674A" w:tentative="1">
      <w:start w:val="1"/>
      <w:numFmt w:val="bullet"/>
      <w:lvlText w:val="o"/>
      <w:lvlJc w:val="left"/>
      <w:pPr>
        <w:ind w:left="3600" w:hanging="360"/>
      </w:pPr>
      <w:rPr>
        <w:rFonts w:ascii="Courier New" w:hAnsi="Courier New" w:cs="Courier New" w:hint="default"/>
      </w:rPr>
    </w:lvl>
    <w:lvl w:ilvl="5" w:tplc="E98AE4CC" w:tentative="1">
      <w:start w:val="1"/>
      <w:numFmt w:val="bullet"/>
      <w:lvlText w:val=""/>
      <w:lvlJc w:val="left"/>
      <w:pPr>
        <w:ind w:left="4320" w:hanging="360"/>
      </w:pPr>
      <w:rPr>
        <w:rFonts w:ascii="Wingdings" w:hAnsi="Wingdings" w:hint="default"/>
      </w:rPr>
    </w:lvl>
    <w:lvl w:ilvl="6" w:tplc="F77AB79C" w:tentative="1">
      <w:start w:val="1"/>
      <w:numFmt w:val="bullet"/>
      <w:lvlText w:val=""/>
      <w:lvlJc w:val="left"/>
      <w:pPr>
        <w:ind w:left="5040" w:hanging="360"/>
      </w:pPr>
      <w:rPr>
        <w:rFonts w:ascii="Symbol" w:hAnsi="Symbol" w:hint="default"/>
      </w:rPr>
    </w:lvl>
    <w:lvl w:ilvl="7" w:tplc="5A70D378" w:tentative="1">
      <w:start w:val="1"/>
      <w:numFmt w:val="bullet"/>
      <w:lvlText w:val="o"/>
      <w:lvlJc w:val="left"/>
      <w:pPr>
        <w:ind w:left="5760" w:hanging="360"/>
      </w:pPr>
      <w:rPr>
        <w:rFonts w:ascii="Courier New" w:hAnsi="Courier New" w:cs="Courier New" w:hint="default"/>
      </w:rPr>
    </w:lvl>
    <w:lvl w:ilvl="8" w:tplc="53740E80" w:tentative="1">
      <w:start w:val="1"/>
      <w:numFmt w:val="bullet"/>
      <w:lvlText w:val=""/>
      <w:lvlJc w:val="left"/>
      <w:pPr>
        <w:ind w:left="6480" w:hanging="360"/>
      </w:pPr>
      <w:rPr>
        <w:rFonts w:ascii="Wingdings" w:hAnsi="Wingdings" w:hint="default"/>
      </w:rPr>
    </w:lvl>
  </w:abstractNum>
  <w:abstractNum w:abstractNumId="4" w15:restartNumberingAfterBreak="0">
    <w:nsid w:val="0EC84422"/>
    <w:multiLevelType w:val="hybridMultilevel"/>
    <w:tmpl w:val="BBB8F95C"/>
    <w:lvl w:ilvl="0" w:tplc="8EF620F0">
      <w:start w:val="1"/>
      <w:numFmt w:val="decimal"/>
      <w:lvlText w:val="%1."/>
      <w:lvlJc w:val="left"/>
      <w:pPr>
        <w:ind w:left="720" w:hanging="360"/>
      </w:pPr>
      <w:rPr>
        <w:rFonts w:hint="default"/>
      </w:rPr>
    </w:lvl>
    <w:lvl w:ilvl="1" w:tplc="0568DAA4" w:tentative="1">
      <w:start w:val="1"/>
      <w:numFmt w:val="lowerLetter"/>
      <w:lvlText w:val="%2."/>
      <w:lvlJc w:val="left"/>
      <w:pPr>
        <w:ind w:left="1440" w:hanging="360"/>
      </w:pPr>
    </w:lvl>
    <w:lvl w:ilvl="2" w:tplc="40A8FEAA" w:tentative="1">
      <w:start w:val="1"/>
      <w:numFmt w:val="lowerRoman"/>
      <w:lvlText w:val="%3."/>
      <w:lvlJc w:val="right"/>
      <w:pPr>
        <w:ind w:left="2160" w:hanging="180"/>
      </w:pPr>
    </w:lvl>
    <w:lvl w:ilvl="3" w:tplc="48CAC8C6" w:tentative="1">
      <w:start w:val="1"/>
      <w:numFmt w:val="decimal"/>
      <w:lvlText w:val="%4."/>
      <w:lvlJc w:val="left"/>
      <w:pPr>
        <w:ind w:left="2880" w:hanging="360"/>
      </w:pPr>
    </w:lvl>
    <w:lvl w:ilvl="4" w:tplc="F9F8686A" w:tentative="1">
      <w:start w:val="1"/>
      <w:numFmt w:val="lowerLetter"/>
      <w:lvlText w:val="%5."/>
      <w:lvlJc w:val="left"/>
      <w:pPr>
        <w:ind w:left="3600" w:hanging="360"/>
      </w:pPr>
    </w:lvl>
    <w:lvl w:ilvl="5" w:tplc="22FC6416" w:tentative="1">
      <w:start w:val="1"/>
      <w:numFmt w:val="lowerRoman"/>
      <w:lvlText w:val="%6."/>
      <w:lvlJc w:val="right"/>
      <w:pPr>
        <w:ind w:left="4320" w:hanging="180"/>
      </w:pPr>
    </w:lvl>
    <w:lvl w:ilvl="6" w:tplc="F79A642A" w:tentative="1">
      <w:start w:val="1"/>
      <w:numFmt w:val="decimal"/>
      <w:lvlText w:val="%7."/>
      <w:lvlJc w:val="left"/>
      <w:pPr>
        <w:ind w:left="5040" w:hanging="360"/>
      </w:pPr>
    </w:lvl>
    <w:lvl w:ilvl="7" w:tplc="09787C50" w:tentative="1">
      <w:start w:val="1"/>
      <w:numFmt w:val="lowerLetter"/>
      <w:lvlText w:val="%8."/>
      <w:lvlJc w:val="left"/>
      <w:pPr>
        <w:ind w:left="5760" w:hanging="360"/>
      </w:pPr>
    </w:lvl>
    <w:lvl w:ilvl="8" w:tplc="6D049F76" w:tentative="1">
      <w:start w:val="1"/>
      <w:numFmt w:val="lowerRoman"/>
      <w:lvlText w:val="%9."/>
      <w:lvlJc w:val="right"/>
      <w:pPr>
        <w:ind w:left="6480" w:hanging="180"/>
      </w:pPr>
    </w:lvl>
  </w:abstractNum>
  <w:abstractNum w:abstractNumId="5" w15:restartNumberingAfterBreak="0">
    <w:nsid w:val="10750F70"/>
    <w:multiLevelType w:val="hybridMultilevel"/>
    <w:tmpl w:val="BBD42E0A"/>
    <w:lvl w:ilvl="0" w:tplc="E25A5CF8">
      <w:start w:val="1"/>
      <w:numFmt w:val="bullet"/>
      <w:lvlText w:val=""/>
      <w:lvlJc w:val="left"/>
      <w:pPr>
        <w:ind w:left="720" w:hanging="360"/>
      </w:pPr>
      <w:rPr>
        <w:rFonts w:ascii="Symbol" w:hAnsi="Symbol" w:hint="default"/>
      </w:rPr>
    </w:lvl>
    <w:lvl w:ilvl="1" w:tplc="196A7914" w:tentative="1">
      <w:start w:val="1"/>
      <w:numFmt w:val="bullet"/>
      <w:lvlText w:val="o"/>
      <w:lvlJc w:val="left"/>
      <w:pPr>
        <w:ind w:left="1440" w:hanging="360"/>
      </w:pPr>
      <w:rPr>
        <w:rFonts w:ascii="Courier New" w:hAnsi="Courier New" w:cs="Courier New" w:hint="default"/>
      </w:rPr>
    </w:lvl>
    <w:lvl w:ilvl="2" w:tplc="5E56622C" w:tentative="1">
      <w:start w:val="1"/>
      <w:numFmt w:val="bullet"/>
      <w:lvlText w:val=""/>
      <w:lvlJc w:val="left"/>
      <w:pPr>
        <w:ind w:left="2160" w:hanging="360"/>
      </w:pPr>
      <w:rPr>
        <w:rFonts w:ascii="Wingdings" w:hAnsi="Wingdings" w:hint="default"/>
      </w:rPr>
    </w:lvl>
    <w:lvl w:ilvl="3" w:tplc="A246C298" w:tentative="1">
      <w:start w:val="1"/>
      <w:numFmt w:val="bullet"/>
      <w:lvlText w:val=""/>
      <w:lvlJc w:val="left"/>
      <w:pPr>
        <w:ind w:left="2880" w:hanging="360"/>
      </w:pPr>
      <w:rPr>
        <w:rFonts w:ascii="Symbol" w:hAnsi="Symbol" w:hint="default"/>
      </w:rPr>
    </w:lvl>
    <w:lvl w:ilvl="4" w:tplc="D3D64AA0" w:tentative="1">
      <w:start w:val="1"/>
      <w:numFmt w:val="bullet"/>
      <w:lvlText w:val="o"/>
      <w:lvlJc w:val="left"/>
      <w:pPr>
        <w:ind w:left="3600" w:hanging="360"/>
      </w:pPr>
      <w:rPr>
        <w:rFonts w:ascii="Courier New" w:hAnsi="Courier New" w:cs="Courier New" w:hint="default"/>
      </w:rPr>
    </w:lvl>
    <w:lvl w:ilvl="5" w:tplc="63AA0012" w:tentative="1">
      <w:start w:val="1"/>
      <w:numFmt w:val="bullet"/>
      <w:lvlText w:val=""/>
      <w:lvlJc w:val="left"/>
      <w:pPr>
        <w:ind w:left="4320" w:hanging="360"/>
      </w:pPr>
      <w:rPr>
        <w:rFonts w:ascii="Wingdings" w:hAnsi="Wingdings" w:hint="default"/>
      </w:rPr>
    </w:lvl>
    <w:lvl w:ilvl="6" w:tplc="0206D84C" w:tentative="1">
      <w:start w:val="1"/>
      <w:numFmt w:val="bullet"/>
      <w:lvlText w:val=""/>
      <w:lvlJc w:val="left"/>
      <w:pPr>
        <w:ind w:left="5040" w:hanging="360"/>
      </w:pPr>
      <w:rPr>
        <w:rFonts w:ascii="Symbol" w:hAnsi="Symbol" w:hint="default"/>
      </w:rPr>
    </w:lvl>
    <w:lvl w:ilvl="7" w:tplc="62EE99CE" w:tentative="1">
      <w:start w:val="1"/>
      <w:numFmt w:val="bullet"/>
      <w:lvlText w:val="o"/>
      <w:lvlJc w:val="left"/>
      <w:pPr>
        <w:ind w:left="5760" w:hanging="360"/>
      </w:pPr>
      <w:rPr>
        <w:rFonts w:ascii="Courier New" w:hAnsi="Courier New" w:cs="Courier New" w:hint="default"/>
      </w:rPr>
    </w:lvl>
    <w:lvl w:ilvl="8" w:tplc="14545A96" w:tentative="1">
      <w:start w:val="1"/>
      <w:numFmt w:val="bullet"/>
      <w:lvlText w:val=""/>
      <w:lvlJc w:val="left"/>
      <w:pPr>
        <w:ind w:left="6480" w:hanging="360"/>
      </w:pPr>
      <w:rPr>
        <w:rFonts w:ascii="Wingdings" w:hAnsi="Wingdings" w:hint="default"/>
      </w:rPr>
    </w:lvl>
  </w:abstractNum>
  <w:abstractNum w:abstractNumId="6" w15:restartNumberingAfterBreak="0">
    <w:nsid w:val="128A6FB0"/>
    <w:multiLevelType w:val="hybridMultilevel"/>
    <w:tmpl w:val="E6AE34DE"/>
    <w:lvl w:ilvl="0" w:tplc="ACFA7304">
      <w:start w:val="1"/>
      <w:numFmt w:val="bullet"/>
      <w:lvlText w:val=""/>
      <w:lvlJc w:val="left"/>
      <w:pPr>
        <w:ind w:left="720" w:hanging="360"/>
      </w:pPr>
      <w:rPr>
        <w:rFonts w:ascii="Symbol" w:hAnsi="Symbol" w:hint="default"/>
      </w:rPr>
    </w:lvl>
    <w:lvl w:ilvl="1" w:tplc="EC70480A" w:tentative="1">
      <w:start w:val="1"/>
      <w:numFmt w:val="bullet"/>
      <w:lvlText w:val="o"/>
      <w:lvlJc w:val="left"/>
      <w:pPr>
        <w:ind w:left="1440" w:hanging="360"/>
      </w:pPr>
      <w:rPr>
        <w:rFonts w:ascii="Courier New" w:hAnsi="Courier New" w:cs="Courier New" w:hint="default"/>
      </w:rPr>
    </w:lvl>
    <w:lvl w:ilvl="2" w:tplc="12F6D0E6" w:tentative="1">
      <w:start w:val="1"/>
      <w:numFmt w:val="bullet"/>
      <w:lvlText w:val=""/>
      <w:lvlJc w:val="left"/>
      <w:pPr>
        <w:ind w:left="2160" w:hanging="360"/>
      </w:pPr>
      <w:rPr>
        <w:rFonts w:ascii="Wingdings" w:hAnsi="Wingdings" w:hint="default"/>
      </w:rPr>
    </w:lvl>
    <w:lvl w:ilvl="3" w:tplc="8A5A243A" w:tentative="1">
      <w:start w:val="1"/>
      <w:numFmt w:val="bullet"/>
      <w:lvlText w:val=""/>
      <w:lvlJc w:val="left"/>
      <w:pPr>
        <w:ind w:left="2880" w:hanging="360"/>
      </w:pPr>
      <w:rPr>
        <w:rFonts w:ascii="Symbol" w:hAnsi="Symbol" w:hint="default"/>
      </w:rPr>
    </w:lvl>
    <w:lvl w:ilvl="4" w:tplc="0CD215A0" w:tentative="1">
      <w:start w:val="1"/>
      <w:numFmt w:val="bullet"/>
      <w:lvlText w:val="o"/>
      <w:lvlJc w:val="left"/>
      <w:pPr>
        <w:ind w:left="3600" w:hanging="360"/>
      </w:pPr>
      <w:rPr>
        <w:rFonts w:ascii="Courier New" w:hAnsi="Courier New" w:cs="Courier New" w:hint="default"/>
      </w:rPr>
    </w:lvl>
    <w:lvl w:ilvl="5" w:tplc="FE3A9FCC" w:tentative="1">
      <w:start w:val="1"/>
      <w:numFmt w:val="bullet"/>
      <w:lvlText w:val=""/>
      <w:lvlJc w:val="left"/>
      <w:pPr>
        <w:ind w:left="4320" w:hanging="360"/>
      </w:pPr>
      <w:rPr>
        <w:rFonts w:ascii="Wingdings" w:hAnsi="Wingdings" w:hint="default"/>
      </w:rPr>
    </w:lvl>
    <w:lvl w:ilvl="6" w:tplc="EF089744" w:tentative="1">
      <w:start w:val="1"/>
      <w:numFmt w:val="bullet"/>
      <w:lvlText w:val=""/>
      <w:lvlJc w:val="left"/>
      <w:pPr>
        <w:ind w:left="5040" w:hanging="360"/>
      </w:pPr>
      <w:rPr>
        <w:rFonts w:ascii="Symbol" w:hAnsi="Symbol" w:hint="default"/>
      </w:rPr>
    </w:lvl>
    <w:lvl w:ilvl="7" w:tplc="8FE23796" w:tentative="1">
      <w:start w:val="1"/>
      <w:numFmt w:val="bullet"/>
      <w:lvlText w:val="o"/>
      <w:lvlJc w:val="left"/>
      <w:pPr>
        <w:ind w:left="5760" w:hanging="360"/>
      </w:pPr>
      <w:rPr>
        <w:rFonts w:ascii="Courier New" w:hAnsi="Courier New" w:cs="Courier New" w:hint="default"/>
      </w:rPr>
    </w:lvl>
    <w:lvl w:ilvl="8" w:tplc="F2B829C4" w:tentative="1">
      <w:start w:val="1"/>
      <w:numFmt w:val="bullet"/>
      <w:lvlText w:val=""/>
      <w:lvlJc w:val="left"/>
      <w:pPr>
        <w:ind w:left="6480" w:hanging="360"/>
      </w:pPr>
      <w:rPr>
        <w:rFonts w:ascii="Wingdings" w:hAnsi="Wingdings" w:hint="default"/>
      </w:rPr>
    </w:lvl>
  </w:abstractNum>
  <w:abstractNum w:abstractNumId="7" w15:restartNumberingAfterBreak="0">
    <w:nsid w:val="18B937B2"/>
    <w:multiLevelType w:val="hybridMultilevel"/>
    <w:tmpl w:val="D42C33CA"/>
    <w:lvl w:ilvl="0" w:tplc="8BD60E3E">
      <w:start w:val="1"/>
      <w:numFmt w:val="bullet"/>
      <w:lvlText w:val=""/>
      <w:lvlJc w:val="left"/>
      <w:pPr>
        <w:ind w:left="720" w:hanging="360"/>
      </w:pPr>
      <w:rPr>
        <w:rFonts w:ascii="Symbol" w:hAnsi="Symbol" w:hint="default"/>
      </w:rPr>
    </w:lvl>
    <w:lvl w:ilvl="1" w:tplc="B3403226" w:tentative="1">
      <w:start w:val="1"/>
      <w:numFmt w:val="bullet"/>
      <w:lvlText w:val="o"/>
      <w:lvlJc w:val="left"/>
      <w:pPr>
        <w:ind w:left="1440" w:hanging="360"/>
      </w:pPr>
      <w:rPr>
        <w:rFonts w:ascii="Courier New" w:hAnsi="Courier New" w:cs="Courier New" w:hint="default"/>
      </w:rPr>
    </w:lvl>
    <w:lvl w:ilvl="2" w:tplc="48100E50" w:tentative="1">
      <w:start w:val="1"/>
      <w:numFmt w:val="bullet"/>
      <w:lvlText w:val=""/>
      <w:lvlJc w:val="left"/>
      <w:pPr>
        <w:ind w:left="2160" w:hanging="360"/>
      </w:pPr>
      <w:rPr>
        <w:rFonts w:ascii="Wingdings" w:hAnsi="Wingdings" w:hint="default"/>
      </w:rPr>
    </w:lvl>
    <w:lvl w:ilvl="3" w:tplc="6338DE06" w:tentative="1">
      <w:start w:val="1"/>
      <w:numFmt w:val="bullet"/>
      <w:lvlText w:val=""/>
      <w:lvlJc w:val="left"/>
      <w:pPr>
        <w:ind w:left="2880" w:hanging="360"/>
      </w:pPr>
      <w:rPr>
        <w:rFonts w:ascii="Symbol" w:hAnsi="Symbol" w:hint="default"/>
      </w:rPr>
    </w:lvl>
    <w:lvl w:ilvl="4" w:tplc="31329742" w:tentative="1">
      <w:start w:val="1"/>
      <w:numFmt w:val="bullet"/>
      <w:lvlText w:val="o"/>
      <w:lvlJc w:val="left"/>
      <w:pPr>
        <w:ind w:left="3600" w:hanging="360"/>
      </w:pPr>
      <w:rPr>
        <w:rFonts w:ascii="Courier New" w:hAnsi="Courier New" w:cs="Courier New" w:hint="default"/>
      </w:rPr>
    </w:lvl>
    <w:lvl w:ilvl="5" w:tplc="27EE4854" w:tentative="1">
      <w:start w:val="1"/>
      <w:numFmt w:val="bullet"/>
      <w:lvlText w:val=""/>
      <w:lvlJc w:val="left"/>
      <w:pPr>
        <w:ind w:left="4320" w:hanging="360"/>
      </w:pPr>
      <w:rPr>
        <w:rFonts w:ascii="Wingdings" w:hAnsi="Wingdings" w:hint="default"/>
      </w:rPr>
    </w:lvl>
    <w:lvl w:ilvl="6" w:tplc="10CCE01C" w:tentative="1">
      <w:start w:val="1"/>
      <w:numFmt w:val="bullet"/>
      <w:lvlText w:val=""/>
      <w:lvlJc w:val="left"/>
      <w:pPr>
        <w:ind w:left="5040" w:hanging="360"/>
      </w:pPr>
      <w:rPr>
        <w:rFonts w:ascii="Symbol" w:hAnsi="Symbol" w:hint="default"/>
      </w:rPr>
    </w:lvl>
    <w:lvl w:ilvl="7" w:tplc="4B184DE2" w:tentative="1">
      <w:start w:val="1"/>
      <w:numFmt w:val="bullet"/>
      <w:lvlText w:val="o"/>
      <w:lvlJc w:val="left"/>
      <w:pPr>
        <w:ind w:left="5760" w:hanging="360"/>
      </w:pPr>
      <w:rPr>
        <w:rFonts w:ascii="Courier New" w:hAnsi="Courier New" w:cs="Courier New" w:hint="default"/>
      </w:rPr>
    </w:lvl>
    <w:lvl w:ilvl="8" w:tplc="3400467A" w:tentative="1">
      <w:start w:val="1"/>
      <w:numFmt w:val="bullet"/>
      <w:lvlText w:val=""/>
      <w:lvlJc w:val="left"/>
      <w:pPr>
        <w:ind w:left="6480" w:hanging="360"/>
      </w:pPr>
      <w:rPr>
        <w:rFonts w:ascii="Wingdings" w:hAnsi="Wingdings" w:hint="default"/>
      </w:rPr>
    </w:lvl>
  </w:abstractNum>
  <w:abstractNum w:abstractNumId="8" w15:restartNumberingAfterBreak="0">
    <w:nsid w:val="2B477B33"/>
    <w:multiLevelType w:val="hybridMultilevel"/>
    <w:tmpl w:val="47003834"/>
    <w:lvl w:ilvl="0" w:tplc="350EE2B0">
      <w:start w:val="1"/>
      <w:numFmt w:val="decimal"/>
      <w:lvlText w:val="%1)"/>
      <w:lvlJc w:val="left"/>
      <w:pPr>
        <w:ind w:left="720" w:hanging="360"/>
      </w:pPr>
      <w:rPr>
        <w:rFonts w:hint="default"/>
      </w:rPr>
    </w:lvl>
    <w:lvl w:ilvl="1" w:tplc="2736BF68" w:tentative="1">
      <w:start w:val="1"/>
      <w:numFmt w:val="lowerLetter"/>
      <w:lvlText w:val="%2."/>
      <w:lvlJc w:val="left"/>
      <w:pPr>
        <w:ind w:left="1440" w:hanging="360"/>
      </w:pPr>
    </w:lvl>
    <w:lvl w:ilvl="2" w:tplc="6D749C9C" w:tentative="1">
      <w:start w:val="1"/>
      <w:numFmt w:val="lowerRoman"/>
      <w:lvlText w:val="%3."/>
      <w:lvlJc w:val="right"/>
      <w:pPr>
        <w:ind w:left="2160" w:hanging="180"/>
      </w:pPr>
    </w:lvl>
    <w:lvl w:ilvl="3" w:tplc="A880A3E4" w:tentative="1">
      <w:start w:val="1"/>
      <w:numFmt w:val="decimal"/>
      <w:lvlText w:val="%4."/>
      <w:lvlJc w:val="left"/>
      <w:pPr>
        <w:ind w:left="2880" w:hanging="360"/>
      </w:pPr>
    </w:lvl>
    <w:lvl w:ilvl="4" w:tplc="0F8834F8" w:tentative="1">
      <w:start w:val="1"/>
      <w:numFmt w:val="lowerLetter"/>
      <w:lvlText w:val="%5."/>
      <w:lvlJc w:val="left"/>
      <w:pPr>
        <w:ind w:left="3600" w:hanging="360"/>
      </w:pPr>
    </w:lvl>
    <w:lvl w:ilvl="5" w:tplc="6C1CFED2" w:tentative="1">
      <w:start w:val="1"/>
      <w:numFmt w:val="lowerRoman"/>
      <w:lvlText w:val="%6."/>
      <w:lvlJc w:val="right"/>
      <w:pPr>
        <w:ind w:left="4320" w:hanging="180"/>
      </w:pPr>
    </w:lvl>
    <w:lvl w:ilvl="6" w:tplc="5B402A14" w:tentative="1">
      <w:start w:val="1"/>
      <w:numFmt w:val="decimal"/>
      <w:lvlText w:val="%7."/>
      <w:lvlJc w:val="left"/>
      <w:pPr>
        <w:ind w:left="5040" w:hanging="360"/>
      </w:pPr>
    </w:lvl>
    <w:lvl w:ilvl="7" w:tplc="C6CE6E36" w:tentative="1">
      <w:start w:val="1"/>
      <w:numFmt w:val="lowerLetter"/>
      <w:lvlText w:val="%8."/>
      <w:lvlJc w:val="left"/>
      <w:pPr>
        <w:ind w:left="5760" w:hanging="360"/>
      </w:pPr>
    </w:lvl>
    <w:lvl w:ilvl="8" w:tplc="AF721BB8" w:tentative="1">
      <w:start w:val="1"/>
      <w:numFmt w:val="lowerRoman"/>
      <w:lvlText w:val="%9."/>
      <w:lvlJc w:val="right"/>
      <w:pPr>
        <w:ind w:left="6480" w:hanging="180"/>
      </w:pPr>
    </w:lvl>
  </w:abstractNum>
  <w:abstractNum w:abstractNumId="9" w15:restartNumberingAfterBreak="0">
    <w:nsid w:val="387523BB"/>
    <w:multiLevelType w:val="hybridMultilevel"/>
    <w:tmpl w:val="D0A28ADA"/>
    <w:lvl w:ilvl="0" w:tplc="B3AEC692">
      <w:start w:val="1"/>
      <w:numFmt w:val="bullet"/>
      <w:lvlText w:val=""/>
      <w:lvlJc w:val="left"/>
      <w:pPr>
        <w:ind w:left="720" w:hanging="360"/>
      </w:pPr>
      <w:rPr>
        <w:rFonts w:ascii="Symbol" w:hAnsi="Symbol" w:hint="default"/>
      </w:rPr>
    </w:lvl>
    <w:lvl w:ilvl="1" w:tplc="686C65FA" w:tentative="1">
      <w:start w:val="1"/>
      <w:numFmt w:val="bullet"/>
      <w:lvlText w:val="o"/>
      <w:lvlJc w:val="left"/>
      <w:pPr>
        <w:ind w:left="1440" w:hanging="360"/>
      </w:pPr>
      <w:rPr>
        <w:rFonts w:ascii="Courier New" w:hAnsi="Courier New" w:cs="Courier New" w:hint="default"/>
      </w:rPr>
    </w:lvl>
    <w:lvl w:ilvl="2" w:tplc="989E8140" w:tentative="1">
      <w:start w:val="1"/>
      <w:numFmt w:val="bullet"/>
      <w:lvlText w:val=""/>
      <w:lvlJc w:val="left"/>
      <w:pPr>
        <w:ind w:left="2160" w:hanging="360"/>
      </w:pPr>
      <w:rPr>
        <w:rFonts w:ascii="Wingdings" w:hAnsi="Wingdings" w:hint="default"/>
      </w:rPr>
    </w:lvl>
    <w:lvl w:ilvl="3" w:tplc="FA985154" w:tentative="1">
      <w:start w:val="1"/>
      <w:numFmt w:val="bullet"/>
      <w:lvlText w:val=""/>
      <w:lvlJc w:val="left"/>
      <w:pPr>
        <w:ind w:left="2880" w:hanging="360"/>
      </w:pPr>
      <w:rPr>
        <w:rFonts w:ascii="Symbol" w:hAnsi="Symbol" w:hint="default"/>
      </w:rPr>
    </w:lvl>
    <w:lvl w:ilvl="4" w:tplc="7C0081E8" w:tentative="1">
      <w:start w:val="1"/>
      <w:numFmt w:val="bullet"/>
      <w:lvlText w:val="o"/>
      <w:lvlJc w:val="left"/>
      <w:pPr>
        <w:ind w:left="3600" w:hanging="360"/>
      </w:pPr>
      <w:rPr>
        <w:rFonts w:ascii="Courier New" w:hAnsi="Courier New" w:cs="Courier New" w:hint="default"/>
      </w:rPr>
    </w:lvl>
    <w:lvl w:ilvl="5" w:tplc="1C1013CA" w:tentative="1">
      <w:start w:val="1"/>
      <w:numFmt w:val="bullet"/>
      <w:lvlText w:val=""/>
      <w:lvlJc w:val="left"/>
      <w:pPr>
        <w:ind w:left="4320" w:hanging="360"/>
      </w:pPr>
      <w:rPr>
        <w:rFonts w:ascii="Wingdings" w:hAnsi="Wingdings" w:hint="default"/>
      </w:rPr>
    </w:lvl>
    <w:lvl w:ilvl="6" w:tplc="A9EAF9EE" w:tentative="1">
      <w:start w:val="1"/>
      <w:numFmt w:val="bullet"/>
      <w:lvlText w:val=""/>
      <w:lvlJc w:val="left"/>
      <w:pPr>
        <w:ind w:left="5040" w:hanging="360"/>
      </w:pPr>
      <w:rPr>
        <w:rFonts w:ascii="Symbol" w:hAnsi="Symbol" w:hint="default"/>
      </w:rPr>
    </w:lvl>
    <w:lvl w:ilvl="7" w:tplc="A8F4062C" w:tentative="1">
      <w:start w:val="1"/>
      <w:numFmt w:val="bullet"/>
      <w:lvlText w:val="o"/>
      <w:lvlJc w:val="left"/>
      <w:pPr>
        <w:ind w:left="5760" w:hanging="360"/>
      </w:pPr>
      <w:rPr>
        <w:rFonts w:ascii="Courier New" w:hAnsi="Courier New" w:cs="Courier New" w:hint="default"/>
      </w:rPr>
    </w:lvl>
    <w:lvl w:ilvl="8" w:tplc="3CB2D304" w:tentative="1">
      <w:start w:val="1"/>
      <w:numFmt w:val="bullet"/>
      <w:lvlText w:val=""/>
      <w:lvlJc w:val="left"/>
      <w:pPr>
        <w:ind w:left="6480" w:hanging="360"/>
      </w:pPr>
      <w:rPr>
        <w:rFonts w:ascii="Wingdings" w:hAnsi="Wingdings" w:hint="default"/>
      </w:rPr>
    </w:lvl>
  </w:abstractNum>
  <w:abstractNum w:abstractNumId="10" w15:restartNumberingAfterBreak="0">
    <w:nsid w:val="3E61479D"/>
    <w:multiLevelType w:val="multilevel"/>
    <w:tmpl w:val="2E44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3215F"/>
    <w:multiLevelType w:val="hybridMultilevel"/>
    <w:tmpl w:val="A56E06B8"/>
    <w:lvl w:ilvl="0" w:tplc="F84871B8">
      <w:start w:val="1"/>
      <w:numFmt w:val="decimal"/>
      <w:lvlText w:val="%1)"/>
      <w:lvlJc w:val="left"/>
      <w:pPr>
        <w:ind w:left="720" w:hanging="360"/>
      </w:pPr>
      <w:rPr>
        <w:rFonts w:hint="default"/>
      </w:rPr>
    </w:lvl>
    <w:lvl w:ilvl="1" w:tplc="0B80A976" w:tentative="1">
      <w:start w:val="1"/>
      <w:numFmt w:val="lowerLetter"/>
      <w:lvlText w:val="%2."/>
      <w:lvlJc w:val="left"/>
      <w:pPr>
        <w:ind w:left="1440" w:hanging="360"/>
      </w:pPr>
    </w:lvl>
    <w:lvl w:ilvl="2" w:tplc="B106BB52" w:tentative="1">
      <w:start w:val="1"/>
      <w:numFmt w:val="lowerRoman"/>
      <w:lvlText w:val="%3."/>
      <w:lvlJc w:val="right"/>
      <w:pPr>
        <w:ind w:left="2160" w:hanging="180"/>
      </w:pPr>
    </w:lvl>
    <w:lvl w:ilvl="3" w:tplc="B4F0C9B0" w:tentative="1">
      <w:start w:val="1"/>
      <w:numFmt w:val="decimal"/>
      <w:lvlText w:val="%4."/>
      <w:lvlJc w:val="left"/>
      <w:pPr>
        <w:ind w:left="2880" w:hanging="360"/>
      </w:pPr>
    </w:lvl>
    <w:lvl w:ilvl="4" w:tplc="137C0418" w:tentative="1">
      <w:start w:val="1"/>
      <w:numFmt w:val="lowerLetter"/>
      <w:lvlText w:val="%5."/>
      <w:lvlJc w:val="left"/>
      <w:pPr>
        <w:ind w:left="3600" w:hanging="360"/>
      </w:pPr>
    </w:lvl>
    <w:lvl w:ilvl="5" w:tplc="5DA4D938" w:tentative="1">
      <w:start w:val="1"/>
      <w:numFmt w:val="lowerRoman"/>
      <w:lvlText w:val="%6."/>
      <w:lvlJc w:val="right"/>
      <w:pPr>
        <w:ind w:left="4320" w:hanging="180"/>
      </w:pPr>
    </w:lvl>
    <w:lvl w:ilvl="6" w:tplc="F0A2191C" w:tentative="1">
      <w:start w:val="1"/>
      <w:numFmt w:val="decimal"/>
      <w:lvlText w:val="%7."/>
      <w:lvlJc w:val="left"/>
      <w:pPr>
        <w:ind w:left="5040" w:hanging="360"/>
      </w:pPr>
    </w:lvl>
    <w:lvl w:ilvl="7" w:tplc="A356C960" w:tentative="1">
      <w:start w:val="1"/>
      <w:numFmt w:val="lowerLetter"/>
      <w:lvlText w:val="%8."/>
      <w:lvlJc w:val="left"/>
      <w:pPr>
        <w:ind w:left="5760" w:hanging="360"/>
      </w:pPr>
    </w:lvl>
    <w:lvl w:ilvl="8" w:tplc="DE7CF10C" w:tentative="1">
      <w:start w:val="1"/>
      <w:numFmt w:val="lowerRoman"/>
      <w:lvlText w:val="%9."/>
      <w:lvlJc w:val="right"/>
      <w:pPr>
        <w:ind w:left="6480" w:hanging="180"/>
      </w:pPr>
    </w:lvl>
  </w:abstractNum>
  <w:abstractNum w:abstractNumId="12" w15:restartNumberingAfterBreak="0">
    <w:nsid w:val="4C9360C2"/>
    <w:multiLevelType w:val="hybridMultilevel"/>
    <w:tmpl w:val="6AA4AD32"/>
    <w:lvl w:ilvl="0" w:tplc="7C403E82">
      <w:start w:val="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F5DD2"/>
    <w:multiLevelType w:val="hybridMultilevel"/>
    <w:tmpl w:val="1B32BF38"/>
    <w:lvl w:ilvl="0" w:tplc="D7C06AA6">
      <w:start w:val="1"/>
      <w:numFmt w:val="bullet"/>
      <w:lvlText w:val=""/>
      <w:lvlJc w:val="left"/>
      <w:pPr>
        <w:ind w:left="720" w:hanging="360"/>
      </w:pPr>
      <w:rPr>
        <w:rFonts w:ascii="Symbol" w:hAnsi="Symbol" w:hint="default"/>
      </w:rPr>
    </w:lvl>
    <w:lvl w:ilvl="1" w:tplc="C5EC9CC6" w:tentative="1">
      <w:start w:val="1"/>
      <w:numFmt w:val="bullet"/>
      <w:lvlText w:val="o"/>
      <w:lvlJc w:val="left"/>
      <w:pPr>
        <w:ind w:left="1440" w:hanging="360"/>
      </w:pPr>
      <w:rPr>
        <w:rFonts w:ascii="Courier New" w:hAnsi="Courier New" w:cs="Courier New" w:hint="default"/>
      </w:rPr>
    </w:lvl>
    <w:lvl w:ilvl="2" w:tplc="C8CCB7FE" w:tentative="1">
      <w:start w:val="1"/>
      <w:numFmt w:val="bullet"/>
      <w:lvlText w:val=""/>
      <w:lvlJc w:val="left"/>
      <w:pPr>
        <w:ind w:left="2160" w:hanging="360"/>
      </w:pPr>
      <w:rPr>
        <w:rFonts w:ascii="Wingdings" w:hAnsi="Wingdings" w:hint="default"/>
      </w:rPr>
    </w:lvl>
    <w:lvl w:ilvl="3" w:tplc="25F80D08" w:tentative="1">
      <w:start w:val="1"/>
      <w:numFmt w:val="bullet"/>
      <w:lvlText w:val=""/>
      <w:lvlJc w:val="left"/>
      <w:pPr>
        <w:ind w:left="2880" w:hanging="360"/>
      </w:pPr>
      <w:rPr>
        <w:rFonts w:ascii="Symbol" w:hAnsi="Symbol" w:hint="default"/>
      </w:rPr>
    </w:lvl>
    <w:lvl w:ilvl="4" w:tplc="3CF057F2" w:tentative="1">
      <w:start w:val="1"/>
      <w:numFmt w:val="bullet"/>
      <w:lvlText w:val="o"/>
      <w:lvlJc w:val="left"/>
      <w:pPr>
        <w:ind w:left="3600" w:hanging="360"/>
      </w:pPr>
      <w:rPr>
        <w:rFonts w:ascii="Courier New" w:hAnsi="Courier New" w:cs="Courier New" w:hint="default"/>
      </w:rPr>
    </w:lvl>
    <w:lvl w:ilvl="5" w:tplc="4CD60FCA" w:tentative="1">
      <w:start w:val="1"/>
      <w:numFmt w:val="bullet"/>
      <w:lvlText w:val=""/>
      <w:lvlJc w:val="left"/>
      <w:pPr>
        <w:ind w:left="4320" w:hanging="360"/>
      </w:pPr>
      <w:rPr>
        <w:rFonts w:ascii="Wingdings" w:hAnsi="Wingdings" w:hint="default"/>
      </w:rPr>
    </w:lvl>
    <w:lvl w:ilvl="6" w:tplc="3296FF94" w:tentative="1">
      <w:start w:val="1"/>
      <w:numFmt w:val="bullet"/>
      <w:lvlText w:val=""/>
      <w:lvlJc w:val="left"/>
      <w:pPr>
        <w:ind w:left="5040" w:hanging="360"/>
      </w:pPr>
      <w:rPr>
        <w:rFonts w:ascii="Symbol" w:hAnsi="Symbol" w:hint="default"/>
      </w:rPr>
    </w:lvl>
    <w:lvl w:ilvl="7" w:tplc="7C36A560" w:tentative="1">
      <w:start w:val="1"/>
      <w:numFmt w:val="bullet"/>
      <w:lvlText w:val="o"/>
      <w:lvlJc w:val="left"/>
      <w:pPr>
        <w:ind w:left="5760" w:hanging="360"/>
      </w:pPr>
      <w:rPr>
        <w:rFonts w:ascii="Courier New" w:hAnsi="Courier New" w:cs="Courier New" w:hint="default"/>
      </w:rPr>
    </w:lvl>
    <w:lvl w:ilvl="8" w:tplc="FA18F186" w:tentative="1">
      <w:start w:val="1"/>
      <w:numFmt w:val="bullet"/>
      <w:lvlText w:val=""/>
      <w:lvlJc w:val="left"/>
      <w:pPr>
        <w:ind w:left="6480" w:hanging="360"/>
      </w:pPr>
      <w:rPr>
        <w:rFonts w:ascii="Wingdings" w:hAnsi="Wingdings" w:hint="default"/>
      </w:rPr>
    </w:lvl>
  </w:abstractNum>
  <w:abstractNum w:abstractNumId="14" w15:restartNumberingAfterBreak="0">
    <w:nsid w:val="54FF0B1F"/>
    <w:multiLevelType w:val="hybridMultilevel"/>
    <w:tmpl w:val="273A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74B61"/>
    <w:multiLevelType w:val="hybridMultilevel"/>
    <w:tmpl w:val="25268C78"/>
    <w:lvl w:ilvl="0" w:tplc="310CE844">
      <w:start w:val="1"/>
      <w:numFmt w:val="bullet"/>
      <w:lvlText w:val=""/>
      <w:lvlJc w:val="left"/>
      <w:pPr>
        <w:ind w:left="720" w:hanging="360"/>
      </w:pPr>
      <w:rPr>
        <w:rFonts w:ascii="Symbol" w:hAnsi="Symbol" w:hint="default"/>
      </w:rPr>
    </w:lvl>
    <w:lvl w:ilvl="1" w:tplc="283629D8" w:tentative="1">
      <w:start w:val="1"/>
      <w:numFmt w:val="bullet"/>
      <w:lvlText w:val="o"/>
      <w:lvlJc w:val="left"/>
      <w:pPr>
        <w:ind w:left="1440" w:hanging="360"/>
      </w:pPr>
      <w:rPr>
        <w:rFonts w:ascii="Courier New" w:hAnsi="Courier New" w:cs="Courier New" w:hint="default"/>
      </w:rPr>
    </w:lvl>
    <w:lvl w:ilvl="2" w:tplc="A9C2FB26" w:tentative="1">
      <w:start w:val="1"/>
      <w:numFmt w:val="bullet"/>
      <w:lvlText w:val=""/>
      <w:lvlJc w:val="left"/>
      <w:pPr>
        <w:ind w:left="2160" w:hanging="360"/>
      </w:pPr>
      <w:rPr>
        <w:rFonts w:ascii="Wingdings" w:hAnsi="Wingdings" w:hint="default"/>
      </w:rPr>
    </w:lvl>
    <w:lvl w:ilvl="3" w:tplc="8E18C690" w:tentative="1">
      <w:start w:val="1"/>
      <w:numFmt w:val="bullet"/>
      <w:lvlText w:val=""/>
      <w:lvlJc w:val="left"/>
      <w:pPr>
        <w:ind w:left="2880" w:hanging="360"/>
      </w:pPr>
      <w:rPr>
        <w:rFonts w:ascii="Symbol" w:hAnsi="Symbol" w:hint="default"/>
      </w:rPr>
    </w:lvl>
    <w:lvl w:ilvl="4" w:tplc="057A7216" w:tentative="1">
      <w:start w:val="1"/>
      <w:numFmt w:val="bullet"/>
      <w:lvlText w:val="o"/>
      <w:lvlJc w:val="left"/>
      <w:pPr>
        <w:ind w:left="3600" w:hanging="360"/>
      </w:pPr>
      <w:rPr>
        <w:rFonts w:ascii="Courier New" w:hAnsi="Courier New" w:cs="Courier New" w:hint="default"/>
      </w:rPr>
    </w:lvl>
    <w:lvl w:ilvl="5" w:tplc="24E2429A" w:tentative="1">
      <w:start w:val="1"/>
      <w:numFmt w:val="bullet"/>
      <w:lvlText w:val=""/>
      <w:lvlJc w:val="left"/>
      <w:pPr>
        <w:ind w:left="4320" w:hanging="360"/>
      </w:pPr>
      <w:rPr>
        <w:rFonts w:ascii="Wingdings" w:hAnsi="Wingdings" w:hint="default"/>
      </w:rPr>
    </w:lvl>
    <w:lvl w:ilvl="6" w:tplc="7B94541C" w:tentative="1">
      <w:start w:val="1"/>
      <w:numFmt w:val="bullet"/>
      <w:lvlText w:val=""/>
      <w:lvlJc w:val="left"/>
      <w:pPr>
        <w:ind w:left="5040" w:hanging="360"/>
      </w:pPr>
      <w:rPr>
        <w:rFonts w:ascii="Symbol" w:hAnsi="Symbol" w:hint="default"/>
      </w:rPr>
    </w:lvl>
    <w:lvl w:ilvl="7" w:tplc="14345C36" w:tentative="1">
      <w:start w:val="1"/>
      <w:numFmt w:val="bullet"/>
      <w:lvlText w:val="o"/>
      <w:lvlJc w:val="left"/>
      <w:pPr>
        <w:ind w:left="5760" w:hanging="360"/>
      </w:pPr>
      <w:rPr>
        <w:rFonts w:ascii="Courier New" w:hAnsi="Courier New" w:cs="Courier New" w:hint="default"/>
      </w:rPr>
    </w:lvl>
    <w:lvl w:ilvl="8" w:tplc="089EE2E2" w:tentative="1">
      <w:start w:val="1"/>
      <w:numFmt w:val="bullet"/>
      <w:lvlText w:val=""/>
      <w:lvlJc w:val="left"/>
      <w:pPr>
        <w:ind w:left="6480" w:hanging="360"/>
      </w:pPr>
      <w:rPr>
        <w:rFonts w:ascii="Wingdings" w:hAnsi="Wingdings" w:hint="default"/>
      </w:rPr>
    </w:lvl>
  </w:abstractNum>
  <w:abstractNum w:abstractNumId="16" w15:restartNumberingAfterBreak="0">
    <w:nsid w:val="58993041"/>
    <w:multiLevelType w:val="hybridMultilevel"/>
    <w:tmpl w:val="273A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B93267"/>
    <w:multiLevelType w:val="hybridMultilevel"/>
    <w:tmpl w:val="A56E06B8"/>
    <w:lvl w:ilvl="0" w:tplc="A20C277A">
      <w:start w:val="1"/>
      <w:numFmt w:val="decimal"/>
      <w:lvlText w:val="%1)"/>
      <w:lvlJc w:val="left"/>
      <w:pPr>
        <w:ind w:left="720" w:hanging="360"/>
      </w:pPr>
      <w:rPr>
        <w:rFonts w:hint="default"/>
      </w:rPr>
    </w:lvl>
    <w:lvl w:ilvl="1" w:tplc="EBEEBB0A" w:tentative="1">
      <w:start w:val="1"/>
      <w:numFmt w:val="lowerLetter"/>
      <w:lvlText w:val="%2."/>
      <w:lvlJc w:val="left"/>
      <w:pPr>
        <w:ind w:left="1440" w:hanging="360"/>
      </w:pPr>
    </w:lvl>
    <w:lvl w:ilvl="2" w:tplc="1C9034AC" w:tentative="1">
      <w:start w:val="1"/>
      <w:numFmt w:val="lowerRoman"/>
      <w:lvlText w:val="%3."/>
      <w:lvlJc w:val="right"/>
      <w:pPr>
        <w:ind w:left="2160" w:hanging="180"/>
      </w:pPr>
    </w:lvl>
    <w:lvl w:ilvl="3" w:tplc="1228DE8C" w:tentative="1">
      <w:start w:val="1"/>
      <w:numFmt w:val="decimal"/>
      <w:lvlText w:val="%4."/>
      <w:lvlJc w:val="left"/>
      <w:pPr>
        <w:ind w:left="2880" w:hanging="360"/>
      </w:pPr>
    </w:lvl>
    <w:lvl w:ilvl="4" w:tplc="203272EA" w:tentative="1">
      <w:start w:val="1"/>
      <w:numFmt w:val="lowerLetter"/>
      <w:lvlText w:val="%5."/>
      <w:lvlJc w:val="left"/>
      <w:pPr>
        <w:ind w:left="3600" w:hanging="360"/>
      </w:pPr>
    </w:lvl>
    <w:lvl w:ilvl="5" w:tplc="E6501482" w:tentative="1">
      <w:start w:val="1"/>
      <w:numFmt w:val="lowerRoman"/>
      <w:lvlText w:val="%6."/>
      <w:lvlJc w:val="right"/>
      <w:pPr>
        <w:ind w:left="4320" w:hanging="180"/>
      </w:pPr>
    </w:lvl>
    <w:lvl w:ilvl="6" w:tplc="FBD6C74A" w:tentative="1">
      <w:start w:val="1"/>
      <w:numFmt w:val="decimal"/>
      <w:lvlText w:val="%7."/>
      <w:lvlJc w:val="left"/>
      <w:pPr>
        <w:ind w:left="5040" w:hanging="360"/>
      </w:pPr>
    </w:lvl>
    <w:lvl w:ilvl="7" w:tplc="E8746E80" w:tentative="1">
      <w:start w:val="1"/>
      <w:numFmt w:val="lowerLetter"/>
      <w:lvlText w:val="%8."/>
      <w:lvlJc w:val="left"/>
      <w:pPr>
        <w:ind w:left="5760" w:hanging="360"/>
      </w:pPr>
    </w:lvl>
    <w:lvl w:ilvl="8" w:tplc="B3A8BD78" w:tentative="1">
      <w:start w:val="1"/>
      <w:numFmt w:val="lowerRoman"/>
      <w:lvlText w:val="%9."/>
      <w:lvlJc w:val="right"/>
      <w:pPr>
        <w:ind w:left="6480" w:hanging="180"/>
      </w:pPr>
    </w:lvl>
  </w:abstractNum>
  <w:abstractNum w:abstractNumId="18" w15:restartNumberingAfterBreak="0">
    <w:nsid w:val="64CF23B9"/>
    <w:multiLevelType w:val="hybridMultilevel"/>
    <w:tmpl w:val="28B03746"/>
    <w:lvl w:ilvl="0" w:tplc="306C2B0C">
      <w:start w:val="1"/>
      <w:numFmt w:val="decimal"/>
      <w:lvlText w:val="%1"/>
      <w:lvlJc w:val="left"/>
      <w:pPr>
        <w:ind w:left="720" w:hanging="360"/>
      </w:pPr>
      <w:rPr>
        <w:rFonts w:hint="default"/>
      </w:rPr>
    </w:lvl>
    <w:lvl w:ilvl="1" w:tplc="F4EEE1CE" w:tentative="1">
      <w:start w:val="1"/>
      <w:numFmt w:val="lowerLetter"/>
      <w:lvlText w:val="%2."/>
      <w:lvlJc w:val="left"/>
      <w:pPr>
        <w:ind w:left="1440" w:hanging="360"/>
      </w:pPr>
    </w:lvl>
    <w:lvl w:ilvl="2" w:tplc="4394DBB0" w:tentative="1">
      <w:start w:val="1"/>
      <w:numFmt w:val="lowerRoman"/>
      <w:lvlText w:val="%3."/>
      <w:lvlJc w:val="right"/>
      <w:pPr>
        <w:ind w:left="2160" w:hanging="180"/>
      </w:pPr>
    </w:lvl>
    <w:lvl w:ilvl="3" w:tplc="9BB4F466" w:tentative="1">
      <w:start w:val="1"/>
      <w:numFmt w:val="decimal"/>
      <w:lvlText w:val="%4."/>
      <w:lvlJc w:val="left"/>
      <w:pPr>
        <w:ind w:left="2880" w:hanging="360"/>
      </w:pPr>
    </w:lvl>
    <w:lvl w:ilvl="4" w:tplc="B838E872" w:tentative="1">
      <w:start w:val="1"/>
      <w:numFmt w:val="lowerLetter"/>
      <w:lvlText w:val="%5."/>
      <w:lvlJc w:val="left"/>
      <w:pPr>
        <w:ind w:left="3600" w:hanging="360"/>
      </w:pPr>
    </w:lvl>
    <w:lvl w:ilvl="5" w:tplc="0DBEAF78" w:tentative="1">
      <w:start w:val="1"/>
      <w:numFmt w:val="lowerRoman"/>
      <w:lvlText w:val="%6."/>
      <w:lvlJc w:val="right"/>
      <w:pPr>
        <w:ind w:left="4320" w:hanging="180"/>
      </w:pPr>
    </w:lvl>
    <w:lvl w:ilvl="6" w:tplc="0C90364A" w:tentative="1">
      <w:start w:val="1"/>
      <w:numFmt w:val="decimal"/>
      <w:lvlText w:val="%7."/>
      <w:lvlJc w:val="left"/>
      <w:pPr>
        <w:ind w:left="5040" w:hanging="360"/>
      </w:pPr>
    </w:lvl>
    <w:lvl w:ilvl="7" w:tplc="0D7EECCC" w:tentative="1">
      <w:start w:val="1"/>
      <w:numFmt w:val="lowerLetter"/>
      <w:lvlText w:val="%8."/>
      <w:lvlJc w:val="left"/>
      <w:pPr>
        <w:ind w:left="5760" w:hanging="360"/>
      </w:pPr>
    </w:lvl>
    <w:lvl w:ilvl="8" w:tplc="01E63702" w:tentative="1">
      <w:start w:val="1"/>
      <w:numFmt w:val="lowerRoman"/>
      <w:lvlText w:val="%9."/>
      <w:lvlJc w:val="right"/>
      <w:pPr>
        <w:ind w:left="6480" w:hanging="180"/>
      </w:pPr>
    </w:lvl>
  </w:abstractNum>
  <w:abstractNum w:abstractNumId="19" w15:restartNumberingAfterBreak="0">
    <w:nsid w:val="664B0A36"/>
    <w:multiLevelType w:val="hybridMultilevel"/>
    <w:tmpl w:val="A56E06B8"/>
    <w:lvl w:ilvl="0" w:tplc="C504D662">
      <w:start w:val="1"/>
      <w:numFmt w:val="decimal"/>
      <w:lvlText w:val="%1)"/>
      <w:lvlJc w:val="left"/>
      <w:pPr>
        <w:ind w:left="720" w:hanging="360"/>
      </w:pPr>
      <w:rPr>
        <w:rFonts w:hint="default"/>
      </w:rPr>
    </w:lvl>
    <w:lvl w:ilvl="1" w:tplc="0C406B80" w:tentative="1">
      <w:start w:val="1"/>
      <w:numFmt w:val="lowerLetter"/>
      <w:lvlText w:val="%2."/>
      <w:lvlJc w:val="left"/>
      <w:pPr>
        <w:ind w:left="1440" w:hanging="360"/>
      </w:pPr>
    </w:lvl>
    <w:lvl w:ilvl="2" w:tplc="7BA29384" w:tentative="1">
      <w:start w:val="1"/>
      <w:numFmt w:val="lowerRoman"/>
      <w:lvlText w:val="%3."/>
      <w:lvlJc w:val="right"/>
      <w:pPr>
        <w:ind w:left="2160" w:hanging="180"/>
      </w:pPr>
    </w:lvl>
    <w:lvl w:ilvl="3" w:tplc="B71E6774" w:tentative="1">
      <w:start w:val="1"/>
      <w:numFmt w:val="decimal"/>
      <w:lvlText w:val="%4."/>
      <w:lvlJc w:val="left"/>
      <w:pPr>
        <w:ind w:left="2880" w:hanging="360"/>
      </w:pPr>
    </w:lvl>
    <w:lvl w:ilvl="4" w:tplc="472E09DA" w:tentative="1">
      <w:start w:val="1"/>
      <w:numFmt w:val="lowerLetter"/>
      <w:lvlText w:val="%5."/>
      <w:lvlJc w:val="left"/>
      <w:pPr>
        <w:ind w:left="3600" w:hanging="360"/>
      </w:pPr>
    </w:lvl>
    <w:lvl w:ilvl="5" w:tplc="59D6D18C" w:tentative="1">
      <w:start w:val="1"/>
      <w:numFmt w:val="lowerRoman"/>
      <w:lvlText w:val="%6."/>
      <w:lvlJc w:val="right"/>
      <w:pPr>
        <w:ind w:left="4320" w:hanging="180"/>
      </w:pPr>
    </w:lvl>
    <w:lvl w:ilvl="6" w:tplc="63DC498A" w:tentative="1">
      <w:start w:val="1"/>
      <w:numFmt w:val="decimal"/>
      <w:lvlText w:val="%7."/>
      <w:lvlJc w:val="left"/>
      <w:pPr>
        <w:ind w:left="5040" w:hanging="360"/>
      </w:pPr>
    </w:lvl>
    <w:lvl w:ilvl="7" w:tplc="B10E0B0C" w:tentative="1">
      <w:start w:val="1"/>
      <w:numFmt w:val="lowerLetter"/>
      <w:lvlText w:val="%8."/>
      <w:lvlJc w:val="left"/>
      <w:pPr>
        <w:ind w:left="5760" w:hanging="360"/>
      </w:pPr>
    </w:lvl>
    <w:lvl w:ilvl="8" w:tplc="219CBB5C" w:tentative="1">
      <w:start w:val="1"/>
      <w:numFmt w:val="lowerRoman"/>
      <w:lvlText w:val="%9."/>
      <w:lvlJc w:val="right"/>
      <w:pPr>
        <w:ind w:left="6480" w:hanging="180"/>
      </w:pPr>
    </w:lvl>
  </w:abstractNum>
  <w:abstractNum w:abstractNumId="20" w15:restartNumberingAfterBreak="0">
    <w:nsid w:val="67D63CBB"/>
    <w:multiLevelType w:val="hybridMultilevel"/>
    <w:tmpl w:val="0E9A7D98"/>
    <w:lvl w:ilvl="0" w:tplc="58203C64">
      <w:start w:val="1"/>
      <w:numFmt w:val="bullet"/>
      <w:lvlText w:val=""/>
      <w:lvlJc w:val="left"/>
      <w:pPr>
        <w:ind w:left="360" w:hanging="360"/>
      </w:pPr>
      <w:rPr>
        <w:rFonts w:ascii="Symbol" w:hAnsi="Symbol" w:hint="default"/>
      </w:rPr>
    </w:lvl>
    <w:lvl w:ilvl="1" w:tplc="34DC361C" w:tentative="1">
      <w:start w:val="1"/>
      <w:numFmt w:val="bullet"/>
      <w:lvlText w:val="o"/>
      <w:lvlJc w:val="left"/>
      <w:pPr>
        <w:ind w:left="1080" w:hanging="360"/>
      </w:pPr>
      <w:rPr>
        <w:rFonts w:ascii="Courier New" w:hAnsi="Courier New" w:cs="Courier New" w:hint="default"/>
      </w:rPr>
    </w:lvl>
    <w:lvl w:ilvl="2" w:tplc="263E6370" w:tentative="1">
      <w:start w:val="1"/>
      <w:numFmt w:val="bullet"/>
      <w:lvlText w:val=""/>
      <w:lvlJc w:val="left"/>
      <w:pPr>
        <w:ind w:left="1800" w:hanging="360"/>
      </w:pPr>
      <w:rPr>
        <w:rFonts w:ascii="Wingdings" w:hAnsi="Wingdings" w:hint="default"/>
      </w:rPr>
    </w:lvl>
    <w:lvl w:ilvl="3" w:tplc="2F1483A2" w:tentative="1">
      <w:start w:val="1"/>
      <w:numFmt w:val="bullet"/>
      <w:lvlText w:val=""/>
      <w:lvlJc w:val="left"/>
      <w:pPr>
        <w:ind w:left="2520" w:hanging="360"/>
      </w:pPr>
      <w:rPr>
        <w:rFonts w:ascii="Symbol" w:hAnsi="Symbol" w:hint="default"/>
      </w:rPr>
    </w:lvl>
    <w:lvl w:ilvl="4" w:tplc="4832F24A" w:tentative="1">
      <w:start w:val="1"/>
      <w:numFmt w:val="bullet"/>
      <w:lvlText w:val="o"/>
      <w:lvlJc w:val="left"/>
      <w:pPr>
        <w:ind w:left="3240" w:hanging="360"/>
      </w:pPr>
      <w:rPr>
        <w:rFonts w:ascii="Courier New" w:hAnsi="Courier New" w:cs="Courier New" w:hint="default"/>
      </w:rPr>
    </w:lvl>
    <w:lvl w:ilvl="5" w:tplc="97C6FE98" w:tentative="1">
      <w:start w:val="1"/>
      <w:numFmt w:val="bullet"/>
      <w:lvlText w:val=""/>
      <w:lvlJc w:val="left"/>
      <w:pPr>
        <w:ind w:left="3960" w:hanging="360"/>
      </w:pPr>
      <w:rPr>
        <w:rFonts w:ascii="Wingdings" w:hAnsi="Wingdings" w:hint="default"/>
      </w:rPr>
    </w:lvl>
    <w:lvl w:ilvl="6" w:tplc="AF4C837C" w:tentative="1">
      <w:start w:val="1"/>
      <w:numFmt w:val="bullet"/>
      <w:lvlText w:val=""/>
      <w:lvlJc w:val="left"/>
      <w:pPr>
        <w:ind w:left="4680" w:hanging="360"/>
      </w:pPr>
      <w:rPr>
        <w:rFonts w:ascii="Symbol" w:hAnsi="Symbol" w:hint="default"/>
      </w:rPr>
    </w:lvl>
    <w:lvl w:ilvl="7" w:tplc="9FE837A2" w:tentative="1">
      <w:start w:val="1"/>
      <w:numFmt w:val="bullet"/>
      <w:lvlText w:val="o"/>
      <w:lvlJc w:val="left"/>
      <w:pPr>
        <w:ind w:left="5400" w:hanging="360"/>
      </w:pPr>
      <w:rPr>
        <w:rFonts w:ascii="Courier New" w:hAnsi="Courier New" w:cs="Courier New" w:hint="default"/>
      </w:rPr>
    </w:lvl>
    <w:lvl w:ilvl="8" w:tplc="9DE85A66" w:tentative="1">
      <w:start w:val="1"/>
      <w:numFmt w:val="bullet"/>
      <w:lvlText w:val=""/>
      <w:lvlJc w:val="left"/>
      <w:pPr>
        <w:ind w:left="6120" w:hanging="360"/>
      </w:pPr>
      <w:rPr>
        <w:rFonts w:ascii="Wingdings" w:hAnsi="Wingdings" w:hint="default"/>
      </w:rPr>
    </w:lvl>
  </w:abstractNum>
  <w:abstractNum w:abstractNumId="21" w15:restartNumberingAfterBreak="0">
    <w:nsid w:val="68026036"/>
    <w:multiLevelType w:val="hybridMultilevel"/>
    <w:tmpl w:val="8D1A9A8E"/>
    <w:lvl w:ilvl="0" w:tplc="890047E2">
      <w:start w:val="1"/>
      <w:numFmt w:val="bullet"/>
      <w:lvlText w:val=""/>
      <w:lvlJc w:val="left"/>
      <w:pPr>
        <w:ind w:left="720" w:hanging="360"/>
      </w:pPr>
      <w:rPr>
        <w:rFonts w:ascii="Symbol" w:hAnsi="Symbol" w:hint="default"/>
      </w:rPr>
    </w:lvl>
    <w:lvl w:ilvl="1" w:tplc="25BA9596" w:tentative="1">
      <w:start w:val="1"/>
      <w:numFmt w:val="bullet"/>
      <w:lvlText w:val="o"/>
      <w:lvlJc w:val="left"/>
      <w:pPr>
        <w:ind w:left="1440" w:hanging="360"/>
      </w:pPr>
      <w:rPr>
        <w:rFonts w:ascii="Courier New" w:hAnsi="Courier New" w:cs="Courier New" w:hint="default"/>
      </w:rPr>
    </w:lvl>
    <w:lvl w:ilvl="2" w:tplc="FF0C2536" w:tentative="1">
      <w:start w:val="1"/>
      <w:numFmt w:val="bullet"/>
      <w:lvlText w:val=""/>
      <w:lvlJc w:val="left"/>
      <w:pPr>
        <w:ind w:left="2160" w:hanging="360"/>
      </w:pPr>
      <w:rPr>
        <w:rFonts w:ascii="Wingdings" w:hAnsi="Wingdings" w:hint="default"/>
      </w:rPr>
    </w:lvl>
    <w:lvl w:ilvl="3" w:tplc="E6DC0790" w:tentative="1">
      <w:start w:val="1"/>
      <w:numFmt w:val="bullet"/>
      <w:lvlText w:val=""/>
      <w:lvlJc w:val="left"/>
      <w:pPr>
        <w:ind w:left="2880" w:hanging="360"/>
      </w:pPr>
      <w:rPr>
        <w:rFonts w:ascii="Symbol" w:hAnsi="Symbol" w:hint="default"/>
      </w:rPr>
    </w:lvl>
    <w:lvl w:ilvl="4" w:tplc="A218FE4A" w:tentative="1">
      <w:start w:val="1"/>
      <w:numFmt w:val="bullet"/>
      <w:lvlText w:val="o"/>
      <w:lvlJc w:val="left"/>
      <w:pPr>
        <w:ind w:left="3600" w:hanging="360"/>
      </w:pPr>
      <w:rPr>
        <w:rFonts w:ascii="Courier New" w:hAnsi="Courier New" w:cs="Courier New" w:hint="default"/>
      </w:rPr>
    </w:lvl>
    <w:lvl w:ilvl="5" w:tplc="E33CFAF8" w:tentative="1">
      <w:start w:val="1"/>
      <w:numFmt w:val="bullet"/>
      <w:lvlText w:val=""/>
      <w:lvlJc w:val="left"/>
      <w:pPr>
        <w:ind w:left="4320" w:hanging="360"/>
      </w:pPr>
      <w:rPr>
        <w:rFonts w:ascii="Wingdings" w:hAnsi="Wingdings" w:hint="default"/>
      </w:rPr>
    </w:lvl>
    <w:lvl w:ilvl="6" w:tplc="897E36E2" w:tentative="1">
      <w:start w:val="1"/>
      <w:numFmt w:val="bullet"/>
      <w:lvlText w:val=""/>
      <w:lvlJc w:val="left"/>
      <w:pPr>
        <w:ind w:left="5040" w:hanging="360"/>
      </w:pPr>
      <w:rPr>
        <w:rFonts w:ascii="Symbol" w:hAnsi="Symbol" w:hint="default"/>
      </w:rPr>
    </w:lvl>
    <w:lvl w:ilvl="7" w:tplc="04081CAE" w:tentative="1">
      <w:start w:val="1"/>
      <w:numFmt w:val="bullet"/>
      <w:lvlText w:val="o"/>
      <w:lvlJc w:val="left"/>
      <w:pPr>
        <w:ind w:left="5760" w:hanging="360"/>
      </w:pPr>
      <w:rPr>
        <w:rFonts w:ascii="Courier New" w:hAnsi="Courier New" w:cs="Courier New" w:hint="default"/>
      </w:rPr>
    </w:lvl>
    <w:lvl w:ilvl="8" w:tplc="C088A8BC" w:tentative="1">
      <w:start w:val="1"/>
      <w:numFmt w:val="bullet"/>
      <w:lvlText w:val=""/>
      <w:lvlJc w:val="left"/>
      <w:pPr>
        <w:ind w:left="6480" w:hanging="360"/>
      </w:pPr>
      <w:rPr>
        <w:rFonts w:ascii="Wingdings" w:hAnsi="Wingdings" w:hint="default"/>
      </w:rPr>
    </w:lvl>
  </w:abstractNum>
  <w:abstractNum w:abstractNumId="22" w15:restartNumberingAfterBreak="0">
    <w:nsid w:val="69540346"/>
    <w:multiLevelType w:val="multilevel"/>
    <w:tmpl w:val="50D681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9C35F2"/>
    <w:multiLevelType w:val="hybridMultilevel"/>
    <w:tmpl w:val="9C0287BA"/>
    <w:lvl w:ilvl="0" w:tplc="E67CA7A2">
      <w:start w:val="1"/>
      <w:numFmt w:val="bullet"/>
      <w:lvlText w:val=""/>
      <w:lvlJc w:val="left"/>
      <w:pPr>
        <w:ind w:left="720" w:hanging="360"/>
      </w:pPr>
      <w:rPr>
        <w:rFonts w:ascii="Symbol" w:hAnsi="Symbol" w:hint="default"/>
      </w:rPr>
    </w:lvl>
    <w:lvl w:ilvl="1" w:tplc="909069E8" w:tentative="1">
      <w:start w:val="1"/>
      <w:numFmt w:val="bullet"/>
      <w:lvlText w:val="o"/>
      <w:lvlJc w:val="left"/>
      <w:pPr>
        <w:ind w:left="1440" w:hanging="360"/>
      </w:pPr>
      <w:rPr>
        <w:rFonts w:ascii="Courier New" w:hAnsi="Courier New" w:cs="Courier New" w:hint="default"/>
      </w:rPr>
    </w:lvl>
    <w:lvl w:ilvl="2" w:tplc="58B6BCC6" w:tentative="1">
      <w:start w:val="1"/>
      <w:numFmt w:val="bullet"/>
      <w:lvlText w:val=""/>
      <w:lvlJc w:val="left"/>
      <w:pPr>
        <w:ind w:left="2160" w:hanging="360"/>
      </w:pPr>
      <w:rPr>
        <w:rFonts w:ascii="Wingdings" w:hAnsi="Wingdings" w:hint="default"/>
      </w:rPr>
    </w:lvl>
    <w:lvl w:ilvl="3" w:tplc="97AAEE0C" w:tentative="1">
      <w:start w:val="1"/>
      <w:numFmt w:val="bullet"/>
      <w:lvlText w:val=""/>
      <w:lvlJc w:val="left"/>
      <w:pPr>
        <w:ind w:left="2880" w:hanging="360"/>
      </w:pPr>
      <w:rPr>
        <w:rFonts w:ascii="Symbol" w:hAnsi="Symbol" w:hint="default"/>
      </w:rPr>
    </w:lvl>
    <w:lvl w:ilvl="4" w:tplc="FAC8792C" w:tentative="1">
      <w:start w:val="1"/>
      <w:numFmt w:val="bullet"/>
      <w:lvlText w:val="o"/>
      <w:lvlJc w:val="left"/>
      <w:pPr>
        <w:ind w:left="3600" w:hanging="360"/>
      </w:pPr>
      <w:rPr>
        <w:rFonts w:ascii="Courier New" w:hAnsi="Courier New" w:cs="Courier New" w:hint="default"/>
      </w:rPr>
    </w:lvl>
    <w:lvl w:ilvl="5" w:tplc="027EDEFC" w:tentative="1">
      <w:start w:val="1"/>
      <w:numFmt w:val="bullet"/>
      <w:lvlText w:val=""/>
      <w:lvlJc w:val="left"/>
      <w:pPr>
        <w:ind w:left="4320" w:hanging="360"/>
      </w:pPr>
      <w:rPr>
        <w:rFonts w:ascii="Wingdings" w:hAnsi="Wingdings" w:hint="default"/>
      </w:rPr>
    </w:lvl>
    <w:lvl w:ilvl="6" w:tplc="0A469834" w:tentative="1">
      <w:start w:val="1"/>
      <w:numFmt w:val="bullet"/>
      <w:lvlText w:val=""/>
      <w:lvlJc w:val="left"/>
      <w:pPr>
        <w:ind w:left="5040" w:hanging="360"/>
      </w:pPr>
      <w:rPr>
        <w:rFonts w:ascii="Symbol" w:hAnsi="Symbol" w:hint="default"/>
      </w:rPr>
    </w:lvl>
    <w:lvl w:ilvl="7" w:tplc="74649A22" w:tentative="1">
      <w:start w:val="1"/>
      <w:numFmt w:val="bullet"/>
      <w:lvlText w:val="o"/>
      <w:lvlJc w:val="left"/>
      <w:pPr>
        <w:ind w:left="5760" w:hanging="360"/>
      </w:pPr>
      <w:rPr>
        <w:rFonts w:ascii="Courier New" w:hAnsi="Courier New" w:cs="Courier New" w:hint="default"/>
      </w:rPr>
    </w:lvl>
    <w:lvl w:ilvl="8" w:tplc="9E3A9C06" w:tentative="1">
      <w:start w:val="1"/>
      <w:numFmt w:val="bullet"/>
      <w:lvlText w:val=""/>
      <w:lvlJc w:val="left"/>
      <w:pPr>
        <w:ind w:left="6480" w:hanging="360"/>
      </w:pPr>
      <w:rPr>
        <w:rFonts w:ascii="Wingdings" w:hAnsi="Wingdings" w:hint="default"/>
      </w:rPr>
    </w:lvl>
  </w:abstractNum>
  <w:abstractNum w:abstractNumId="24" w15:restartNumberingAfterBreak="0">
    <w:nsid w:val="70F40BEA"/>
    <w:multiLevelType w:val="hybridMultilevel"/>
    <w:tmpl w:val="80723E7E"/>
    <w:lvl w:ilvl="0" w:tplc="2F400C86">
      <w:start w:val="1"/>
      <w:numFmt w:val="bullet"/>
      <w:lvlText w:val=""/>
      <w:lvlJc w:val="left"/>
      <w:pPr>
        <w:ind w:left="360" w:hanging="360"/>
      </w:pPr>
      <w:rPr>
        <w:rFonts w:ascii="Symbol" w:hAnsi="Symbol" w:hint="default"/>
      </w:rPr>
    </w:lvl>
    <w:lvl w:ilvl="1" w:tplc="C39CEF2A" w:tentative="1">
      <w:start w:val="1"/>
      <w:numFmt w:val="bullet"/>
      <w:lvlText w:val="o"/>
      <w:lvlJc w:val="left"/>
      <w:pPr>
        <w:ind w:left="1080" w:hanging="360"/>
      </w:pPr>
      <w:rPr>
        <w:rFonts w:ascii="Courier New" w:hAnsi="Courier New" w:cs="Courier New" w:hint="default"/>
      </w:rPr>
    </w:lvl>
    <w:lvl w:ilvl="2" w:tplc="E672577C" w:tentative="1">
      <w:start w:val="1"/>
      <w:numFmt w:val="bullet"/>
      <w:lvlText w:val=""/>
      <w:lvlJc w:val="left"/>
      <w:pPr>
        <w:ind w:left="1800" w:hanging="360"/>
      </w:pPr>
      <w:rPr>
        <w:rFonts w:ascii="Wingdings" w:hAnsi="Wingdings" w:hint="default"/>
      </w:rPr>
    </w:lvl>
    <w:lvl w:ilvl="3" w:tplc="C764EEBE" w:tentative="1">
      <w:start w:val="1"/>
      <w:numFmt w:val="bullet"/>
      <w:lvlText w:val=""/>
      <w:lvlJc w:val="left"/>
      <w:pPr>
        <w:ind w:left="2520" w:hanging="360"/>
      </w:pPr>
      <w:rPr>
        <w:rFonts w:ascii="Symbol" w:hAnsi="Symbol" w:hint="default"/>
      </w:rPr>
    </w:lvl>
    <w:lvl w:ilvl="4" w:tplc="79844006" w:tentative="1">
      <w:start w:val="1"/>
      <w:numFmt w:val="bullet"/>
      <w:lvlText w:val="o"/>
      <w:lvlJc w:val="left"/>
      <w:pPr>
        <w:ind w:left="3240" w:hanging="360"/>
      </w:pPr>
      <w:rPr>
        <w:rFonts w:ascii="Courier New" w:hAnsi="Courier New" w:cs="Courier New" w:hint="default"/>
      </w:rPr>
    </w:lvl>
    <w:lvl w:ilvl="5" w:tplc="A3A460B4" w:tentative="1">
      <w:start w:val="1"/>
      <w:numFmt w:val="bullet"/>
      <w:lvlText w:val=""/>
      <w:lvlJc w:val="left"/>
      <w:pPr>
        <w:ind w:left="3960" w:hanging="360"/>
      </w:pPr>
      <w:rPr>
        <w:rFonts w:ascii="Wingdings" w:hAnsi="Wingdings" w:hint="default"/>
      </w:rPr>
    </w:lvl>
    <w:lvl w:ilvl="6" w:tplc="3C7CDB98" w:tentative="1">
      <w:start w:val="1"/>
      <w:numFmt w:val="bullet"/>
      <w:lvlText w:val=""/>
      <w:lvlJc w:val="left"/>
      <w:pPr>
        <w:ind w:left="4680" w:hanging="360"/>
      </w:pPr>
      <w:rPr>
        <w:rFonts w:ascii="Symbol" w:hAnsi="Symbol" w:hint="default"/>
      </w:rPr>
    </w:lvl>
    <w:lvl w:ilvl="7" w:tplc="E7B0E98E" w:tentative="1">
      <w:start w:val="1"/>
      <w:numFmt w:val="bullet"/>
      <w:lvlText w:val="o"/>
      <w:lvlJc w:val="left"/>
      <w:pPr>
        <w:ind w:left="5400" w:hanging="360"/>
      </w:pPr>
      <w:rPr>
        <w:rFonts w:ascii="Courier New" w:hAnsi="Courier New" w:cs="Courier New" w:hint="default"/>
      </w:rPr>
    </w:lvl>
    <w:lvl w:ilvl="8" w:tplc="9F121ADA" w:tentative="1">
      <w:start w:val="1"/>
      <w:numFmt w:val="bullet"/>
      <w:lvlText w:val=""/>
      <w:lvlJc w:val="left"/>
      <w:pPr>
        <w:ind w:left="6120" w:hanging="360"/>
      </w:pPr>
      <w:rPr>
        <w:rFonts w:ascii="Wingdings" w:hAnsi="Wingdings" w:hint="default"/>
      </w:rPr>
    </w:lvl>
  </w:abstractNum>
  <w:abstractNum w:abstractNumId="25" w15:restartNumberingAfterBreak="0">
    <w:nsid w:val="73375038"/>
    <w:multiLevelType w:val="hybridMultilevel"/>
    <w:tmpl w:val="7FD6B1EA"/>
    <w:lvl w:ilvl="0" w:tplc="A3128172">
      <w:start w:val="1"/>
      <w:numFmt w:val="bullet"/>
      <w:lvlText w:val=""/>
      <w:lvlJc w:val="left"/>
      <w:pPr>
        <w:ind w:left="720" w:hanging="360"/>
      </w:pPr>
      <w:rPr>
        <w:rFonts w:ascii="Symbol" w:hAnsi="Symbol" w:hint="default"/>
      </w:rPr>
    </w:lvl>
    <w:lvl w:ilvl="1" w:tplc="6D84E98A" w:tentative="1">
      <w:start w:val="1"/>
      <w:numFmt w:val="bullet"/>
      <w:lvlText w:val="o"/>
      <w:lvlJc w:val="left"/>
      <w:pPr>
        <w:ind w:left="1440" w:hanging="360"/>
      </w:pPr>
      <w:rPr>
        <w:rFonts w:ascii="Courier New" w:hAnsi="Courier New" w:cs="Courier New" w:hint="default"/>
      </w:rPr>
    </w:lvl>
    <w:lvl w:ilvl="2" w:tplc="E0D014D6" w:tentative="1">
      <w:start w:val="1"/>
      <w:numFmt w:val="bullet"/>
      <w:lvlText w:val=""/>
      <w:lvlJc w:val="left"/>
      <w:pPr>
        <w:ind w:left="2160" w:hanging="360"/>
      </w:pPr>
      <w:rPr>
        <w:rFonts w:ascii="Wingdings" w:hAnsi="Wingdings" w:hint="default"/>
      </w:rPr>
    </w:lvl>
    <w:lvl w:ilvl="3" w:tplc="AF20D7B8" w:tentative="1">
      <w:start w:val="1"/>
      <w:numFmt w:val="bullet"/>
      <w:lvlText w:val=""/>
      <w:lvlJc w:val="left"/>
      <w:pPr>
        <w:ind w:left="2880" w:hanging="360"/>
      </w:pPr>
      <w:rPr>
        <w:rFonts w:ascii="Symbol" w:hAnsi="Symbol" w:hint="default"/>
      </w:rPr>
    </w:lvl>
    <w:lvl w:ilvl="4" w:tplc="31805E5A" w:tentative="1">
      <w:start w:val="1"/>
      <w:numFmt w:val="bullet"/>
      <w:lvlText w:val="o"/>
      <w:lvlJc w:val="left"/>
      <w:pPr>
        <w:ind w:left="3600" w:hanging="360"/>
      </w:pPr>
      <w:rPr>
        <w:rFonts w:ascii="Courier New" w:hAnsi="Courier New" w:cs="Courier New" w:hint="default"/>
      </w:rPr>
    </w:lvl>
    <w:lvl w:ilvl="5" w:tplc="1DEAE7A4" w:tentative="1">
      <w:start w:val="1"/>
      <w:numFmt w:val="bullet"/>
      <w:lvlText w:val=""/>
      <w:lvlJc w:val="left"/>
      <w:pPr>
        <w:ind w:left="4320" w:hanging="360"/>
      </w:pPr>
      <w:rPr>
        <w:rFonts w:ascii="Wingdings" w:hAnsi="Wingdings" w:hint="default"/>
      </w:rPr>
    </w:lvl>
    <w:lvl w:ilvl="6" w:tplc="2DBAA3C0" w:tentative="1">
      <w:start w:val="1"/>
      <w:numFmt w:val="bullet"/>
      <w:lvlText w:val=""/>
      <w:lvlJc w:val="left"/>
      <w:pPr>
        <w:ind w:left="5040" w:hanging="360"/>
      </w:pPr>
      <w:rPr>
        <w:rFonts w:ascii="Symbol" w:hAnsi="Symbol" w:hint="default"/>
      </w:rPr>
    </w:lvl>
    <w:lvl w:ilvl="7" w:tplc="7D7EA8E2" w:tentative="1">
      <w:start w:val="1"/>
      <w:numFmt w:val="bullet"/>
      <w:lvlText w:val="o"/>
      <w:lvlJc w:val="left"/>
      <w:pPr>
        <w:ind w:left="5760" w:hanging="360"/>
      </w:pPr>
      <w:rPr>
        <w:rFonts w:ascii="Courier New" w:hAnsi="Courier New" w:cs="Courier New" w:hint="default"/>
      </w:rPr>
    </w:lvl>
    <w:lvl w:ilvl="8" w:tplc="769EE862" w:tentative="1">
      <w:start w:val="1"/>
      <w:numFmt w:val="bullet"/>
      <w:lvlText w:val=""/>
      <w:lvlJc w:val="left"/>
      <w:pPr>
        <w:ind w:left="6480" w:hanging="360"/>
      </w:pPr>
      <w:rPr>
        <w:rFonts w:ascii="Wingdings" w:hAnsi="Wingdings" w:hint="default"/>
      </w:rPr>
    </w:lvl>
  </w:abstractNum>
  <w:abstractNum w:abstractNumId="26" w15:restartNumberingAfterBreak="0">
    <w:nsid w:val="771110D7"/>
    <w:multiLevelType w:val="hybridMultilevel"/>
    <w:tmpl w:val="2FDC5A1E"/>
    <w:lvl w:ilvl="0" w:tplc="87681580">
      <w:start w:val="53"/>
      <w:numFmt w:val="bullet"/>
      <w:lvlText w:val=""/>
      <w:lvlJc w:val="left"/>
      <w:pPr>
        <w:ind w:left="720" w:hanging="360"/>
      </w:pPr>
      <w:rPr>
        <w:rFonts w:ascii="Symbol" w:eastAsia="Times New Roman" w:hAnsi="Symbol" w:cs="Arial" w:hint="default"/>
      </w:rPr>
    </w:lvl>
    <w:lvl w:ilvl="1" w:tplc="283E53E4" w:tentative="1">
      <w:start w:val="1"/>
      <w:numFmt w:val="bullet"/>
      <w:lvlText w:val="o"/>
      <w:lvlJc w:val="left"/>
      <w:pPr>
        <w:ind w:left="1440" w:hanging="360"/>
      </w:pPr>
      <w:rPr>
        <w:rFonts w:ascii="Courier New" w:hAnsi="Courier New" w:cs="Courier New" w:hint="default"/>
      </w:rPr>
    </w:lvl>
    <w:lvl w:ilvl="2" w:tplc="ACDC0D3A" w:tentative="1">
      <w:start w:val="1"/>
      <w:numFmt w:val="bullet"/>
      <w:lvlText w:val=""/>
      <w:lvlJc w:val="left"/>
      <w:pPr>
        <w:ind w:left="2160" w:hanging="360"/>
      </w:pPr>
      <w:rPr>
        <w:rFonts w:ascii="Wingdings" w:hAnsi="Wingdings" w:hint="default"/>
      </w:rPr>
    </w:lvl>
    <w:lvl w:ilvl="3" w:tplc="EB10805C" w:tentative="1">
      <w:start w:val="1"/>
      <w:numFmt w:val="bullet"/>
      <w:lvlText w:val=""/>
      <w:lvlJc w:val="left"/>
      <w:pPr>
        <w:ind w:left="2880" w:hanging="360"/>
      </w:pPr>
      <w:rPr>
        <w:rFonts w:ascii="Symbol" w:hAnsi="Symbol" w:hint="default"/>
      </w:rPr>
    </w:lvl>
    <w:lvl w:ilvl="4" w:tplc="E6AE62AA" w:tentative="1">
      <w:start w:val="1"/>
      <w:numFmt w:val="bullet"/>
      <w:lvlText w:val="o"/>
      <w:lvlJc w:val="left"/>
      <w:pPr>
        <w:ind w:left="3600" w:hanging="360"/>
      </w:pPr>
      <w:rPr>
        <w:rFonts w:ascii="Courier New" w:hAnsi="Courier New" w:cs="Courier New" w:hint="default"/>
      </w:rPr>
    </w:lvl>
    <w:lvl w:ilvl="5" w:tplc="A4D4F7AC" w:tentative="1">
      <w:start w:val="1"/>
      <w:numFmt w:val="bullet"/>
      <w:lvlText w:val=""/>
      <w:lvlJc w:val="left"/>
      <w:pPr>
        <w:ind w:left="4320" w:hanging="360"/>
      </w:pPr>
      <w:rPr>
        <w:rFonts w:ascii="Wingdings" w:hAnsi="Wingdings" w:hint="default"/>
      </w:rPr>
    </w:lvl>
    <w:lvl w:ilvl="6" w:tplc="191EF412" w:tentative="1">
      <w:start w:val="1"/>
      <w:numFmt w:val="bullet"/>
      <w:lvlText w:val=""/>
      <w:lvlJc w:val="left"/>
      <w:pPr>
        <w:ind w:left="5040" w:hanging="360"/>
      </w:pPr>
      <w:rPr>
        <w:rFonts w:ascii="Symbol" w:hAnsi="Symbol" w:hint="default"/>
      </w:rPr>
    </w:lvl>
    <w:lvl w:ilvl="7" w:tplc="06B6B458" w:tentative="1">
      <w:start w:val="1"/>
      <w:numFmt w:val="bullet"/>
      <w:lvlText w:val="o"/>
      <w:lvlJc w:val="left"/>
      <w:pPr>
        <w:ind w:left="5760" w:hanging="360"/>
      </w:pPr>
      <w:rPr>
        <w:rFonts w:ascii="Courier New" w:hAnsi="Courier New" w:cs="Courier New" w:hint="default"/>
      </w:rPr>
    </w:lvl>
    <w:lvl w:ilvl="8" w:tplc="1D2C7234" w:tentative="1">
      <w:start w:val="1"/>
      <w:numFmt w:val="bullet"/>
      <w:lvlText w:val=""/>
      <w:lvlJc w:val="left"/>
      <w:pPr>
        <w:ind w:left="6480" w:hanging="360"/>
      </w:pPr>
      <w:rPr>
        <w:rFonts w:ascii="Wingdings" w:hAnsi="Wingdings" w:hint="default"/>
      </w:rPr>
    </w:lvl>
  </w:abstractNum>
  <w:abstractNum w:abstractNumId="27" w15:restartNumberingAfterBreak="0">
    <w:nsid w:val="7B140719"/>
    <w:multiLevelType w:val="hybridMultilevel"/>
    <w:tmpl w:val="7FA085DC"/>
    <w:lvl w:ilvl="0" w:tplc="A1E4137C">
      <w:start w:val="1"/>
      <w:numFmt w:val="bullet"/>
      <w:lvlText w:val=""/>
      <w:lvlJc w:val="left"/>
      <w:pPr>
        <w:ind w:left="720" w:hanging="360"/>
      </w:pPr>
      <w:rPr>
        <w:rFonts w:ascii="Symbol" w:hAnsi="Symbol" w:hint="default"/>
      </w:rPr>
    </w:lvl>
    <w:lvl w:ilvl="1" w:tplc="E8EA1038" w:tentative="1">
      <w:start w:val="1"/>
      <w:numFmt w:val="bullet"/>
      <w:lvlText w:val="o"/>
      <w:lvlJc w:val="left"/>
      <w:pPr>
        <w:ind w:left="1440" w:hanging="360"/>
      </w:pPr>
      <w:rPr>
        <w:rFonts w:ascii="Courier New" w:hAnsi="Courier New" w:cs="Courier New" w:hint="default"/>
      </w:rPr>
    </w:lvl>
    <w:lvl w:ilvl="2" w:tplc="7298D146" w:tentative="1">
      <w:start w:val="1"/>
      <w:numFmt w:val="bullet"/>
      <w:lvlText w:val=""/>
      <w:lvlJc w:val="left"/>
      <w:pPr>
        <w:ind w:left="2160" w:hanging="360"/>
      </w:pPr>
      <w:rPr>
        <w:rFonts w:ascii="Wingdings" w:hAnsi="Wingdings" w:hint="default"/>
      </w:rPr>
    </w:lvl>
    <w:lvl w:ilvl="3" w:tplc="01AC74C0" w:tentative="1">
      <w:start w:val="1"/>
      <w:numFmt w:val="bullet"/>
      <w:lvlText w:val=""/>
      <w:lvlJc w:val="left"/>
      <w:pPr>
        <w:ind w:left="2880" w:hanging="360"/>
      </w:pPr>
      <w:rPr>
        <w:rFonts w:ascii="Symbol" w:hAnsi="Symbol" w:hint="default"/>
      </w:rPr>
    </w:lvl>
    <w:lvl w:ilvl="4" w:tplc="6AB8AC36" w:tentative="1">
      <w:start w:val="1"/>
      <w:numFmt w:val="bullet"/>
      <w:lvlText w:val="o"/>
      <w:lvlJc w:val="left"/>
      <w:pPr>
        <w:ind w:left="3600" w:hanging="360"/>
      </w:pPr>
      <w:rPr>
        <w:rFonts w:ascii="Courier New" w:hAnsi="Courier New" w:cs="Courier New" w:hint="default"/>
      </w:rPr>
    </w:lvl>
    <w:lvl w:ilvl="5" w:tplc="16EE03B6" w:tentative="1">
      <w:start w:val="1"/>
      <w:numFmt w:val="bullet"/>
      <w:lvlText w:val=""/>
      <w:lvlJc w:val="left"/>
      <w:pPr>
        <w:ind w:left="4320" w:hanging="360"/>
      </w:pPr>
      <w:rPr>
        <w:rFonts w:ascii="Wingdings" w:hAnsi="Wingdings" w:hint="default"/>
      </w:rPr>
    </w:lvl>
    <w:lvl w:ilvl="6" w:tplc="C4580578" w:tentative="1">
      <w:start w:val="1"/>
      <w:numFmt w:val="bullet"/>
      <w:lvlText w:val=""/>
      <w:lvlJc w:val="left"/>
      <w:pPr>
        <w:ind w:left="5040" w:hanging="360"/>
      </w:pPr>
      <w:rPr>
        <w:rFonts w:ascii="Symbol" w:hAnsi="Symbol" w:hint="default"/>
      </w:rPr>
    </w:lvl>
    <w:lvl w:ilvl="7" w:tplc="3D4039B2" w:tentative="1">
      <w:start w:val="1"/>
      <w:numFmt w:val="bullet"/>
      <w:lvlText w:val="o"/>
      <w:lvlJc w:val="left"/>
      <w:pPr>
        <w:ind w:left="5760" w:hanging="360"/>
      </w:pPr>
      <w:rPr>
        <w:rFonts w:ascii="Courier New" w:hAnsi="Courier New" w:cs="Courier New" w:hint="default"/>
      </w:rPr>
    </w:lvl>
    <w:lvl w:ilvl="8" w:tplc="D24C2B2A" w:tentative="1">
      <w:start w:val="1"/>
      <w:numFmt w:val="bullet"/>
      <w:lvlText w:val=""/>
      <w:lvlJc w:val="left"/>
      <w:pPr>
        <w:ind w:left="6480" w:hanging="360"/>
      </w:pPr>
      <w:rPr>
        <w:rFonts w:ascii="Wingdings" w:hAnsi="Wingdings" w:hint="default"/>
      </w:rPr>
    </w:lvl>
  </w:abstractNum>
  <w:abstractNum w:abstractNumId="28" w15:restartNumberingAfterBreak="0">
    <w:nsid w:val="7FA36172"/>
    <w:multiLevelType w:val="hybridMultilevel"/>
    <w:tmpl w:val="A1DAC418"/>
    <w:lvl w:ilvl="0" w:tplc="3182B9B2">
      <w:start w:val="1"/>
      <w:numFmt w:val="decimal"/>
      <w:lvlText w:val="%1-"/>
      <w:lvlJc w:val="left"/>
      <w:pPr>
        <w:ind w:left="720" w:hanging="360"/>
      </w:pPr>
      <w:rPr>
        <w:rFonts w:hint="default"/>
      </w:rPr>
    </w:lvl>
    <w:lvl w:ilvl="1" w:tplc="5868EFA0" w:tentative="1">
      <w:start w:val="1"/>
      <w:numFmt w:val="lowerLetter"/>
      <w:lvlText w:val="%2."/>
      <w:lvlJc w:val="left"/>
      <w:pPr>
        <w:ind w:left="1440" w:hanging="360"/>
      </w:pPr>
    </w:lvl>
    <w:lvl w:ilvl="2" w:tplc="7F649FFC" w:tentative="1">
      <w:start w:val="1"/>
      <w:numFmt w:val="lowerRoman"/>
      <w:lvlText w:val="%3."/>
      <w:lvlJc w:val="right"/>
      <w:pPr>
        <w:ind w:left="2160" w:hanging="180"/>
      </w:pPr>
    </w:lvl>
    <w:lvl w:ilvl="3" w:tplc="21BC9274" w:tentative="1">
      <w:start w:val="1"/>
      <w:numFmt w:val="decimal"/>
      <w:lvlText w:val="%4."/>
      <w:lvlJc w:val="left"/>
      <w:pPr>
        <w:ind w:left="2880" w:hanging="360"/>
      </w:pPr>
    </w:lvl>
    <w:lvl w:ilvl="4" w:tplc="EA08FA58" w:tentative="1">
      <w:start w:val="1"/>
      <w:numFmt w:val="lowerLetter"/>
      <w:lvlText w:val="%5."/>
      <w:lvlJc w:val="left"/>
      <w:pPr>
        <w:ind w:left="3600" w:hanging="360"/>
      </w:pPr>
    </w:lvl>
    <w:lvl w:ilvl="5" w:tplc="8BE08AE4" w:tentative="1">
      <w:start w:val="1"/>
      <w:numFmt w:val="lowerRoman"/>
      <w:lvlText w:val="%6."/>
      <w:lvlJc w:val="right"/>
      <w:pPr>
        <w:ind w:left="4320" w:hanging="180"/>
      </w:pPr>
    </w:lvl>
    <w:lvl w:ilvl="6" w:tplc="C2027BA0" w:tentative="1">
      <w:start w:val="1"/>
      <w:numFmt w:val="decimal"/>
      <w:lvlText w:val="%7."/>
      <w:lvlJc w:val="left"/>
      <w:pPr>
        <w:ind w:left="5040" w:hanging="360"/>
      </w:pPr>
    </w:lvl>
    <w:lvl w:ilvl="7" w:tplc="14E01ED0" w:tentative="1">
      <w:start w:val="1"/>
      <w:numFmt w:val="lowerLetter"/>
      <w:lvlText w:val="%8."/>
      <w:lvlJc w:val="left"/>
      <w:pPr>
        <w:ind w:left="5760" w:hanging="360"/>
      </w:pPr>
    </w:lvl>
    <w:lvl w:ilvl="8" w:tplc="52A295CA" w:tentative="1">
      <w:start w:val="1"/>
      <w:numFmt w:val="lowerRoman"/>
      <w:lvlText w:val="%9."/>
      <w:lvlJc w:val="right"/>
      <w:pPr>
        <w:ind w:left="6480" w:hanging="180"/>
      </w:pPr>
    </w:lvl>
  </w:abstractNum>
  <w:num w:numId="1">
    <w:abstractNumId w:val="22"/>
  </w:num>
  <w:num w:numId="2">
    <w:abstractNumId w:val="15"/>
  </w:num>
  <w:num w:numId="3">
    <w:abstractNumId w:val="13"/>
  </w:num>
  <w:num w:numId="4">
    <w:abstractNumId w:val="6"/>
  </w:num>
  <w:num w:numId="5">
    <w:abstractNumId w:val="7"/>
  </w:num>
  <w:num w:numId="6">
    <w:abstractNumId w:val="25"/>
  </w:num>
  <w:num w:numId="7">
    <w:abstractNumId w:val="9"/>
  </w:num>
  <w:num w:numId="8">
    <w:abstractNumId w:val="0"/>
  </w:num>
  <w:num w:numId="9">
    <w:abstractNumId w:val="1"/>
  </w:num>
  <w:num w:numId="10">
    <w:abstractNumId w:val="21"/>
  </w:num>
  <w:num w:numId="11">
    <w:abstractNumId w:val="4"/>
  </w:num>
  <w:num w:numId="12">
    <w:abstractNumId w:val="19"/>
  </w:num>
  <w:num w:numId="13">
    <w:abstractNumId w:val="8"/>
  </w:num>
  <w:num w:numId="14">
    <w:abstractNumId w:val="26"/>
  </w:num>
  <w:num w:numId="15">
    <w:abstractNumId w:val="11"/>
  </w:num>
  <w:num w:numId="16">
    <w:abstractNumId w:val="10"/>
  </w:num>
  <w:num w:numId="17">
    <w:abstractNumId w:val="24"/>
  </w:num>
  <w:num w:numId="18">
    <w:abstractNumId w:val="20"/>
  </w:num>
  <w:num w:numId="19">
    <w:abstractNumId w:val="2"/>
  </w:num>
  <w:num w:numId="20">
    <w:abstractNumId w:val="27"/>
  </w:num>
  <w:num w:numId="21">
    <w:abstractNumId w:val="23"/>
  </w:num>
  <w:num w:numId="22">
    <w:abstractNumId w:val="3"/>
  </w:num>
  <w:num w:numId="23">
    <w:abstractNumId w:val="28"/>
  </w:num>
  <w:num w:numId="24">
    <w:abstractNumId w:val="18"/>
  </w:num>
  <w:num w:numId="25">
    <w:abstractNumId w:val="5"/>
  </w:num>
  <w:num w:numId="26">
    <w:abstractNumId w:val="17"/>
  </w:num>
  <w:num w:numId="27">
    <w:abstractNumId w:val="14"/>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48"/>
    <w:rsid w:val="00001F32"/>
    <w:rsid w:val="00002D08"/>
    <w:rsid w:val="0000574D"/>
    <w:rsid w:val="00005B5C"/>
    <w:rsid w:val="0000780B"/>
    <w:rsid w:val="00007C58"/>
    <w:rsid w:val="00012B44"/>
    <w:rsid w:val="000149A6"/>
    <w:rsid w:val="00015F39"/>
    <w:rsid w:val="0001750A"/>
    <w:rsid w:val="000213ED"/>
    <w:rsid w:val="00027B5D"/>
    <w:rsid w:val="000305E5"/>
    <w:rsid w:val="0003089A"/>
    <w:rsid w:val="000421B2"/>
    <w:rsid w:val="000466DA"/>
    <w:rsid w:val="0005026C"/>
    <w:rsid w:val="00052E2E"/>
    <w:rsid w:val="000543C4"/>
    <w:rsid w:val="000555E1"/>
    <w:rsid w:val="00060FC4"/>
    <w:rsid w:val="00064E6A"/>
    <w:rsid w:val="00067F16"/>
    <w:rsid w:val="000707CE"/>
    <w:rsid w:val="00070A2D"/>
    <w:rsid w:val="00071181"/>
    <w:rsid w:val="0007261E"/>
    <w:rsid w:val="00073809"/>
    <w:rsid w:val="0007746E"/>
    <w:rsid w:val="00077875"/>
    <w:rsid w:val="000802C6"/>
    <w:rsid w:val="000836BC"/>
    <w:rsid w:val="00084F91"/>
    <w:rsid w:val="00090CFC"/>
    <w:rsid w:val="0009436B"/>
    <w:rsid w:val="00096FD7"/>
    <w:rsid w:val="000B18EE"/>
    <w:rsid w:val="000B1EEA"/>
    <w:rsid w:val="000B2F24"/>
    <w:rsid w:val="000B32E7"/>
    <w:rsid w:val="000B446A"/>
    <w:rsid w:val="000B46B5"/>
    <w:rsid w:val="000B6082"/>
    <w:rsid w:val="000C0156"/>
    <w:rsid w:val="000C47EB"/>
    <w:rsid w:val="000E47C3"/>
    <w:rsid w:val="000F051A"/>
    <w:rsid w:val="000F509B"/>
    <w:rsid w:val="000F6096"/>
    <w:rsid w:val="000F62EE"/>
    <w:rsid w:val="000F787F"/>
    <w:rsid w:val="001003DD"/>
    <w:rsid w:val="00113330"/>
    <w:rsid w:val="00115350"/>
    <w:rsid w:val="001177A6"/>
    <w:rsid w:val="001305CE"/>
    <w:rsid w:val="00131C0B"/>
    <w:rsid w:val="00132D65"/>
    <w:rsid w:val="00137433"/>
    <w:rsid w:val="00141465"/>
    <w:rsid w:val="00141B1A"/>
    <w:rsid w:val="00141C61"/>
    <w:rsid w:val="001428A3"/>
    <w:rsid w:val="00162D03"/>
    <w:rsid w:val="001766B7"/>
    <w:rsid w:val="00177615"/>
    <w:rsid w:val="00182D1B"/>
    <w:rsid w:val="00193D5B"/>
    <w:rsid w:val="001A1FCE"/>
    <w:rsid w:val="001A2B1E"/>
    <w:rsid w:val="001A3E81"/>
    <w:rsid w:val="001A44A9"/>
    <w:rsid w:val="001B03D5"/>
    <w:rsid w:val="001B1A67"/>
    <w:rsid w:val="001B3E72"/>
    <w:rsid w:val="001B425F"/>
    <w:rsid w:val="001C0CFF"/>
    <w:rsid w:val="001C41AF"/>
    <w:rsid w:val="001C71DC"/>
    <w:rsid w:val="001D058D"/>
    <w:rsid w:val="001D1D1C"/>
    <w:rsid w:val="001D45D6"/>
    <w:rsid w:val="001E088C"/>
    <w:rsid w:val="001E353C"/>
    <w:rsid w:val="001E3EF5"/>
    <w:rsid w:val="001E4B92"/>
    <w:rsid w:val="001F1632"/>
    <w:rsid w:val="001F48C0"/>
    <w:rsid w:val="00201403"/>
    <w:rsid w:val="0020347A"/>
    <w:rsid w:val="00225AEE"/>
    <w:rsid w:val="00230FC8"/>
    <w:rsid w:val="00233DED"/>
    <w:rsid w:val="00234B2F"/>
    <w:rsid w:val="00234C52"/>
    <w:rsid w:val="00235E40"/>
    <w:rsid w:val="00240102"/>
    <w:rsid w:val="00247ED5"/>
    <w:rsid w:val="00254EB6"/>
    <w:rsid w:val="002568F9"/>
    <w:rsid w:val="002611F6"/>
    <w:rsid w:val="00261BDB"/>
    <w:rsid w:val="00262699"/>
    <w:rsid w:val="002710A4"/>
    <w:rsid w:val="00273264"/>
    <w:rsid w:val="0028066F"/>
    <w:rsid w:val="00281EC3"/>
    <w:rsid w:val="00286E97"/>
    <w:rsid w:val="00287795"/>
    <w:rsid w:val="00295494"/>
    <w:rsid w:val="002A267E"/>
    <w:rsid w:val="002A51CA"/>
    <w:rsid w:val="002C28E6"/>
    <w:rsid w:val="002C2A5C"/>
    <w:rsid w:val="002C7D33"/>
    <w:rsid w:val="002D4AD9"/>
    <w:rsid w:val="002D6879"/>
    <w:rsid w:val="002E0EF8"/>
    <w:rsid w:val="002E2036"/>
    <w:rsid w:val="002E58E8"/>
    <w:rsid w:val="002E6097"/>
    <w:rsid w:val="002F14C1"/>
    <w:rsid w:val="002F1BD2"/>
    <w:rsid w:val="002F4F8B"/>
    <w:rsid w:val="002F571A"/>
    <w:rsid w:val="002F5E9D"/>
    <w:rsid w:val="00301973"/>
    <w:rsid w:val="00302F8F"/>
    <w:rsid w:val="00305401"/>
    <w:rsid w:val="003069CB"/>
    <w:rsid w:val="0032504F"/>
    <w:rsid w:val="00325305"/>
    <w:rsid w:val="003366C9"/>
    <w:rsid w:val="00337C80"/>
    <w:rsid w:val="00337D9B"/>
    <w:rsid w:val="00344066"/>
    <w:rsid w:val="00350DAB"/>
    <w:rsid w:val="00360CFD"/>
    <w:rsid w:val="003673A8"/>
    <w:rsid w:val="003744DB"/>
    <w:rsid w:val="00376C4D"/>
    <w:rsid w:val="003811A1"/>
    <w:rsid w:val="00383303"/>
    <w:rsid w:val="00386305"/>
    <w:rsid w:val="00393D35"/>
    <w:rsid w:val="00396740"/>
    <w:rsid w:val="003A088E"/>
    <w:rsid w:val="003B2F50"/>
    <w:rsid w:val="003B35F2"/>
    <w:rsid w:val="003B5A8C"/>
    <w:rsid w:val="003B6A81"/>
    <w:rsid w:val="003B72A3"/>
    <w:rsid w:val="003C0310"/>
    <w:rsid w:val="003C3FCF"/>
    <w:rsid w:val="003C4E43"/>
    <w:rsid w:val="003C66B5"/>
    <w:rsid w:val="003D058D"/>
    <w:rsid w:val="003D325B"/>
    <w:rsid w:val="003D3BDC"/>
    <w:rsid w:val="003D43E6"/>
    <w:rsid w:val="003D7610"/>
    <w:rsid w:val="003E24AA"/>
    <w:rsid w:val="00404998"/>
    <w:rsid w:val="00405A58"/>
    <w:rsid w:val="004060D2"/>
    <w:rsid w:val="00406876"/>
    <w:rsid w:val="00413674"/>
    <w:rsid w:val="00414308"/>
    <w:rsid w:val="004144EA"/>
    <w:rsid w:val="0041504D"/>
    <w:rsid w:val="004155C4"/>
    <w:rsid w:val="004159DA"/>
    <w:rsid w:val="00423816"/>
    <w:rsid w:val="0042589A"/>
    <w:rsid w:val="00431680"/>
    <w:rsid w:val="00432751"/>
    <w:rsid w:val="00432E5C"/>
    <w:rsid w:val="00440C2B"/>
    <w:rsid w:val="00441C08"/>
    <w:rsid w:val="00442A2F"/>
    <w:rsid w:val="00443C4A"/>
    <w:rsid w:val="00446204"/>
    <w:rsid w:val="00450CFB"/>
    <w:rsid w:val="004570A6"/>
    <w:rsid w:val="00457914"/>
    <w:rsid w:val="00460DBC"/>
    <w:rsid w:val="0047308C"/>
    <w:rsid w:val="00474A3E"/>
    <w:rsid w:val="004753C5"/>
    <w:rsid w:val="004769B6"/>
    <w:rsid w:val="00484739"/>
    <w:rsid w:val="00492322"/>
    <w:rsid w:val="004964E5"/>
    <w:rsid w:val="0049778B"/>
    <w:rsid w:val="004A320B"/>
    <w:rsid w:val="004B2B27"/>
    <w:rsid w:val="004B3081"/>
    <w:rsid w:val="004B3236"/>
    <w:rsid w:val="004B53F2"/>
    <w:rsid w:val="004C0B19"/>
    <w:rsid w:val="004C2BB7"/>
    <w:rsid w:val="004C6D93"/>
    <w:rsid w:val="004C7016"/>
    <w:rsid w:val="004D4ADF"/>
    <w:rsid w:val="004D533C"/>
    <w:rsid w:val="004D7D23"/>
    <w:rsid w:val="004E1F8D"/>
    <w:rsid w:val="004E6661"/>
    <w:rsid w:val="004F5093"/>
    <w:rsid w:val="00501070"/>
    <w:rsid w:val="00507AB0"/>
    <w:rsid w:val="00510736"/>
    <w:rsid w:val="00514899"/>
    <w:rsid w:val="00520608"/>
    <w:rsid w:val="00520A97"/>
    <w:rsid w:val="00520EB4"/>
    <w:rsid w:val="00521F65"/>
    <w:rsid w:val="0053063C"/>
    <w:rsid w:val="00531010"/>
    <w:rsid w:val="00531A03"/>
    <w:rsid w:val="00532162"/>
    <w:rsid w:val="00533782"/>
    <w:rsid w:val="00534FB3"/>
    <w:rsid w:val="005373EE"/>
    <w:rsid w:val="00540E61"/>
    <w:rsid w:val="00542111"/>
    <w:rsid w:val="005425B7"/>
    <w:rsid w:val="00542EA8"/>
    <w:rsid w:val="00542F7A"/>
    <w:rsid w:val="00545ADA"/>
    <w:rsid w:val="00551EB1"/>
    <w:rsid w:val="00552548"/>
    <w:rsid w:val="00555455"/>
    <w:rsid w:val="005561A6"/>
    <w:rsid w:val="00556912"/>
    <w:rsid w:val="00563538"/>
    <w:rsid w:val="00564358"/>
    <w:rsid w:val="00566D9F"/>
    <w:rsid w:val="005758CB"/>
    <w:rsid w:val="00575979"/>
    <w:rsid w:val="00580377"/>
    <w:rsid w:val="00580E75"/>
    <w:rsid w:val="005838FF"/>
    <w:rsid w:val="00585FBF"/>
    <w:rsid w:val="005862F1"/>
    <w:rsid w:val="005867DD"/>
    <w:rsid w:val="00593AC5"/>
    <w:rsid w:val="005A1182"/>
    <w:rsid w:val="005A3F62"/>
    <w:rsid w:val="005B7F45"/>
    <w:rsid w:val="005C0852"/>
    <w:rsid w:val="005C1CA2"/>
    <w:rsid w:val="005C2BB5"/>
    <w:rsid w:val="005C51D4"/>
    <w:rsid w:val="005C7F27"/>
    <w:rsid w:val="005D0404"/>
    <w:rsid w:val="005E1BB2"/>
    <w:rsid w:val="005E7554"/>
    <w:rsid w:val="005F19CA"/>
    <w:rsid w:val="006014CA"/>
    <w:rsid w:val="006045E5"/>
    <w:rsid w:val="00604973"/>
    <w:rsid w:val="00605962"/>
    <w:rsid w:val="006067E1"/>
    <w:rsid w:val="00610185"/>
    <w:rsid w:val="006124C9"/>
    <w:rsid w:val="00612CCD"/>
    <w:rsid w:val="00613F87"/>
    <w:rsid w:val="006170DA"/>
    <w:rsid w:val="00636868"/>
    <w:rsid w:val="00637B4C"/>
    <w:rsid w:val="00642A97"/>
    <w:rsid w:val="006446DC"/>
    <w:rsid w:val="006448B6"/>
    <w:rsid w:val="00647BF3"/>
    <w:rsid w:val="0065063C"/>
    <w:rsid w:val="006526C6"/>
    <w:rsid w:val="006572A7"/>
    <w:rsid w:val="00661896"/>
    <w:rsid w:val="006655F3"/>
    <w:rsid w:val="00667415"/>
    <w:rsid w:val="006678A8"/>
    <w:rsid w:val="00671E27"/>
    <w:rsid w:val="00675E10"/>
    <w:rsid w:val="00676CFB"/>
    <w:rsid w:val="00681704"/>
    <w:rsid w:val="00681E4C"/>
    <w:rsid w:val="0068273B"/>
    <w:rsid w:val="00691A2F"/>
    <w:rsid w:val="00692D57"/>
    <w:rsid w:val="006A239C"/>
    <w:rsid w:val="006A381D"/>
    <w:rsid w:val="006B38E6"/>
    <w:rsid w:val="006B3F5A"/>
    <w:rsid w:val="006C7EE3"/>
    <w:rsid w:val="006D1742"/>
    <w:rsid w:val="006D710B"/>
    <w:rsid w:val="006E204F"/>
    <w:rsid w:val="006E24B8"/>
    <w:rsid w:val="006E37F1"/>
    <w:rsid w:val="006E43E0"/>
    <w:rsid w:val="006F01F4"/>
    <w:rsid w:val="006F3847"/>
    <w:rsid w:val="006F5756"/>
    <w:rsid w:val="00702E9D"/>
    <w:rsid w:val="007066D4"/>
    <w:rsid w:val="00706FCD"/>
    <w:rsid w:val="00714C16"/>
    <w:rsid w:val="007165B9"/>
    <w:rsid w:val="007170F0"/>
    <w:rsid w:val="0072011F"/>
    <w:rsid w:val="0073296A"/>
    <w:rsid w:val="007336A5"/>
    <w:rsid w:val="0073680F"/>
    <w:rsid w:val="00744A3A"/>
    <w:rsid w:val="00744B65"/>
    <w:rsid w:val="0074567E"/>
    <w:rsid w:val="00747BAC"/>
    <w:rsid w:val="007505E0"/>
    <w:rsid w:val="007555F1"/>
    <w:rsid w:val="007608E4"/>
    <w:rsid w:val="00767D8E"/>
    <w:rsid w:val="00773C51"/>
    <w:rsid w:val="007758CC"/>
    <w:rsid w:val="007870EF"/>
    <w:rsid w:val="00787334"/>
    <w:rsid w:val="007876FC"/>
    <w:rsid w:val="00790BFC"/>
    <w:rsid w:val="007968E1"/>
    <w:rsid w:val="007969B7"/>
    <w:rsid w:val="007A244B"/>
    <w:rsid w:val="007A6858"/>
    <w:rsid w:val="007B0823"/>
    <w:rsid w:val="007B2564"/>
    <w:rsid w:val="007B3DB6"/>
    <w:rsid w:val="007B734A"/>
    <w:rsid w:val="007D0D80"/>
    <w:rsid w:val="007D19BA"/>
    <w:rsid w:val="007D5203"/>
    <w:rsid w:val="007D7AFA"/>
    <w:rsid w:val="007F19B9"/>
    <w:rsid w:val="007F27A0"/>
    <w:rsid w:val="007F354F"/>
    <w:rsid w:val="007F489A"/>
    <w:rsid w:val="008027CF"/>
    <w:rsid w:val="00802B9A"/>
    <w:rsid w:val="0080374B"/>
    <w:rsid w:val="00804480"/>
    <w:rsid w:val="00806A67"/>
    <w:rsid w:val="008077A0"/>
    <w:rsid w:val="0081018E"/>
    <w:rsid w:val="00814EF2"/>
    <w:rsid w:val="00826F14"/>
    <w:rsid w:val="00830C83"/>
    <w:rsid w:val="00830F2B"/>
    <w:rsid w:val="008321FE"/>
    <w:rsid w:val="00834273"/>
    <w:rsid w:val="00834C15"/>
    <w:rsid w:val="00856743"/>
    <w:rsid w:val="0086485B"/>
    <w:rsid w:val="0086511E"/>
    <w:rsid w:val="0086561C"/>
    <w:rsid w:val="00866A49"/>
    <w:rsid w:val="00870F6C"/>
    <w:rsid w:val="00870F9D"/>
    <w:rsid w:val="00872152"/>
    <w:rsid w:val="008722CD"/>
    <w:rsid w:val="00873894"/>
    <w:rsid w:val="0087544E"/>
    <w:rsid w:val="0088052F"/>
    <w:rsid w:val="008838C8"/>
    <w:rsid w:val="00884099"/>
    <w:rsid w:val="008861AF"/>
    <w:rsid w:val="008A3402"/>
    <w:rsid w:val="008B014C"/>
    <w:rsid w:val="008B347A"/>
    <w:rsid w:val="008C126C"/>
    <w:rsid w:val="008C2A30"/>
    <w:rsid w:val="008C7C9D"/>
    <w:rsid w:val="008C7F7F"/>
    <w:rsid w:val="008D5786"/>
    <w:rsid w:val="008D596E"/>
    <w:rsid w:val="008E037A"/>
    <w:rsid w:val="008E0FD3"/>
    <w:rsid w:val="008E14F2"/>
    <w:rsid w:val="008E6042"/>
    <w:rsid w:val="008F02FD"/>
    <w:rsid w:val="0090095E"/>
    <w:rsid w:val="0090120E"/>
    <w:rsid w:val="00905345"/>
    <w:rsid w:val="0090570C"/>
    <w:rsid w:val="00910A87"/>
    <w:rsid w:val="00912CB8"/>
    <w:rsid w:val="009160DC"/>
    <w:rsid w:val="00916F64"/>
    <w:rsid w:val="009176A7"/>
    <w:rsid w:val="0091796B"/>
    <w:rsid w:val="00925057"/>
    <w:rsid w:val="00925AEB"/>
    <w:rsid w:val="00931801"/>
    <w:rsid w:val="00932FA7"/>
    <w:rsid w:val="0093496B"/>
    <w:rsid w:val="009520B8"/>
    <w:rsid w:val="00955DA8"/>
    <w:rsid w:val="009636B8"/>
    <w:rsid w:val="00966F39"/>
    <w:rsid w:val="00967136"/>
    <w:rsid w:val="009709B0"/>
    <w:rsid w:val="00972978"/>
    <w:rsid w:val="0098026A"/>
    <w:rsid w:val="0098288C"/>
    <w:rsid w:val="00983B2F"/>
    <w:rsid w:val="00992EAE"/>
    <w:rsid w:val="00993057"/>
    <w:rsid w:val="009952B1"/>
    <w:rsid w:val="00996BCA"/>
    <w:rsid w:val="00996F28"/>
    <w:rsid w:val="009974B9"/>
    <w:rsid w:val="009A2F43"/>
    <w:rsid w:val="009A3453"/>
    <w:rsid w:val="009A528B"/>
    <w:rsid w:val="009A5572"/>
    <w:rsid w:val="009A683A"/>
    <w:rsid w:val="009A6D59"/>
    <w:rsid w:val="009A7C13"/>
    <w:rsid w:val="009B05E7"/>
    <w:rsid w:val="009B76A7"/>
    <w:rsid w:val="009C126A"/>
    <w:rsid w:val="009C5974"/>
    <w:rsid w:val="009D36DD"/>
    <w:rsid w:val="009D4B33"/>
    <w:rsid w:val="009D5418"/>
    <w:rsid w:val="009E3001"/>
    <w:rsid w:val="009E4BED"/>
    <w:rsid w:val="009E75FB"/>
    <w:rsid w:val="009E7C15"/>
    <w:rsid w:val="009F145A"/>
    <w:rsid w:val="009F19F5"/>
    <w:rsid w:val="009F447C"/>
    <w:rsid w:val="009F6458"/>
    <w:rsid w:val="00A0164E"/>
    <w:rsid w:val="00A128D4"/>
    <w:rsid w:val="00A128FC"/>
    <w:rsid w:val="00A13D83"/>
    <w:rsid w:val="00A1587D"/>
    <w:rsid w:val="00A239C5"/>
    <w:rsid w:val="00A246F3"/>
    <w:rsid w:val="00A36E9D"/>
    <w:rsid w:val="00A37AD6"/>
    <w:rsid w:val="00A37BB0"/>
    <w:rsid w:val="00A44472"/>
    <w:rsid w:val="00A46072"/>
    <w:rsid w:val="00A50B29"/>
    <w:rsid w:val="00A50DEE"/>
    <w:rsid w:val="00A51AA9"/>
    <w:rsid w:val="00A54A24"/>
    <w:rsid w:val="00A5507B"/>
    <w:rsid w:val="00A65CA2"/>
    <w:rsid w:val="00A7189F"/>
    <w:rsid w:val="00A76706"/>
    <w:rsid w:val="00A81714"/>
    <w:rsid w:val="00A818CB"/>
    <w:rsid w:val="00A8316D"/>
    <w:rsid w:val="00A840A3"/>
    <w:rsid w:val="00A87E47"/>
    <w:rsid w:val="00A93106"/>
    <w:rsid w:val="00A93B8A"/>
    <w:rsid w:val="00A96740"/>
    <w:rsid w:val="00AA3678"/>
    <w:rsid w:val="00AA39F1"/>
    <w:rsid w:val="00AA4ADE"/>
    <w:rsid w:val="00AB1100"/>
    <w:rsid w:val="00AB3CFC"/>
    <w:rsid w:val="00AC4959"/>
    <w:rsid w:val="00AC6FC1"/>
    <w:rsid w:val="00AC7AD8"/>
    <w:rsid w:val="00AD0E3B"/>
    <w:rsid w:val="00AD3B60"/>
    <w:rsid w:val="00AD44E2"/>
    <w:rsid w:val="00AD5734"/>
    <w:rsid w:val="00AE5F1A"/>
    <w:rsid w:val="00AE6C97"/>
    <w:rsid w:val="00AF2422"/>
    <w:rsid w:val="00AF3DCB"/>
    <w:rsid w:val="00B01CDA"/>
    <w:rsid w:val="00B038A6"/>
    <w:rsid w:val="00B03D90"/>
    <w:rsid w:val="00B06896"/>
    <w:rsid w:val="00B079AC"/>
    <w:rsid w:val="00B11C6E"/>
    <w:rsid w:val="00B1382F"/>
    <w:rsid w:val="00B14BB4"/>
    <w:rsid w:val="00B15333"/>
    <w:rsid w:val="00B228C9"/>
    <w:rsid w:val="00B3329E"/>
    <w:rsid w:val="00B364AF"/>
    <w:rsid w:val="00B36C80"/>
    <w:rsid w:val="00B370F9"/>
    <w:rsid w:val="00B376ED"/>
    <w:rsid w:val="00B47E19"/>
    <w:rsid w:val="00B50AB0"/>
    <w:rsid w:val="00B5374E"/>
    <w:rsid w:val="00B546BD"/>
    <w:rsid w:val="00B6116F"/>
    <w:rsid w:val="00B63D95"/>
    <w:rsid w:val="00B64B1F"/>
    <w:rsid w:val="00B676F3"/>
    <w:rsid w:val="00B678EA"/>
    <w:rsid w:val="00B760FF"/>
    <w:rsid w:val="00B8019C"/>
    <w:rsid w:val="00B82F47"/>
    <w:rsid w:val="00B83B5C"/>
    <w:rsid w:val="00B8726C"/>
    <w:rsid w:val="00B8748B"/>
    <w:rsid w:val="00B90C22"/>
    <w:rsid w:val="00B90DD3"/>
    <w:rsid w:val="00B93B29"/>
    <w:rsid w:val="00B9537F"/>
    <w:rsid w:val="00B966E9"/>
    <w:rsid w:val="00B9739F"/>
    <w:rsid w:val="00BA0B75"/>
    <w:rsid w:val="00BA2FB6"/>
    <w:rsid w:val="00BA30A2"/>
    <w:rsid w:val="00BA3DCB"/>
    <w:rsid w:val="00BA517F"/>
    <w:rsid w:val="00BA53C4"/>
    <w:rsid w:val="00BA6C82"/>
    <w:rsid w:val="00BB0EA5"/>
    <w:rsid w:val="00BB3853"/>
    <w:rsid w:val="00BB423E"/>
    <w:rsid w:val="00BC3948"/>
    <w:rsid w:val="00BC6849"/>
    <w:rsid w:val="00BC7A11"/>
    <w:rsid w:val="00BD07C9"/>
    <w:rsid w:val="00BD1177"/>
    <w:rsid w:val="00BD21B2"/>
    <w:rsid w:val="00BD74DA"/>
    <w:rsid w:val="00BD7BA8"/>
    <w:rsid w:val="00BD7DD8"/>
    <w:rsid w:val="00BE0669"/>
    <w:rsid w:val="00BF0D66"/>
    <w:rsid w:val="00BF495B"/>
    <w:rsid w:val="00C01274"/>
    <w:rsid w:val="00C07E89"/>
    <w:rsid w:val="00C20053"/>
    <w:rsid w:val="00C23373"/>
    <w:rsid w:val="00C266D1"/>
    <w:rsid w:val="00C26719"/>
    <w:rsid w:val="00C267D0"/>
    <w:rsid w:val="00C27CD7"/>
    <w:rsid w:val="00C354B0"/>
    <w:rsid w:val="00C41A4D"/>
    <w:rsid w:val="00C42BD1"/>
    <w:rsid w:val="00C47C71"/>
    <w:rsid w:val="00C52A51"/>
    <w:rsid w:val="00C57B91"/>
    <w:rsid w:val="00C60FA5"/>
    <w:rsid w:val="00C6232C"/>
    <w:rsid w:val="00C62AC5"/>
    <w:rsid w:val="00C65F2A"/>
    <w:rsid w:val="00C66335"/>
    <w:rsid w:val="00C70348"/>
    <w:rsid w:val="00C71DF6"/>
    <w:rsid w:val="00C7676E"/>
    <w:rsid w:val="00C818BD"/>
    <w:rsid w:val="00C821A8"/>
    <w:rsid w:val="00C82971"/>
    <w:rsid w:val="00C82B68"/>
    <w:rsid w:val="00C8473A"/>
    <w:rsid w:val="00C84E5B"/>
    <w:rsid w:val="00C85EC9"/>
    <w:rsid w:val="00C906AD"/>
    <w:rsid w:val="00C90858"/>
    <w:rsid w:val="00C94E83"/>
    <w:rsid w:val="00CA216E"/>
    <w:rsid w:val="00CA263E"/>
    <w:rsid w:val="00CA2B60"/>
    <w:rsid w:val="00CA2BF9"/>
    <w:rsid w:val="00CA6A21"/>
    <w:rsid w:val="00CB0502"/>
    <w:rsid w:val="00CB6048"/>
    <w:rsid w:val="00CC145E"/>
    <w:rsid w:val="00CC1AC3"/>
    <w:rsid w:val="00CD33CD"/>
    <w:rsid w:val="00CD6837"/>
    <w:rsid w:val="00CE2391"/>
    <w:rsid w:val="00CE46F8"/>
    <w:rsid w:val="00CE70D7"/>
    <w:rsid w:val="00CF430D"/>
    <w:rsid w:val="00CF6BD8"/>
    <w:rsid w:val="00D0336A"/>
    <w:rsid w:val="00D03722"/>
    <w:rsid w:val="00D1705A"/>
    <w:rsid w:val="00D23F4A"/>
    <w:rsid w:val="00D24560"/>
    <w:rsid w:val="00D26B19"/>
    <w:rsid w:val="00D3207F"/>
    <w:rsid w:val="00D34721"/>
    <w:rsid w:val="00D52896"/>
    <w:rsid w:val="00D54703"/>
    <w:rsid w:val="00D66BD5"/>
    <w:rsid w:val="00D72047"/>
    <w:rsid w:val="00D81242"/>
    <w:rsid w:val="00D8359D"/>
    <w:rsid w:val="00D9158F"/>
    <w:rsid w:val="00D93620"/>
    <w:rsid w:val="00D9560A"/>
    <w:rsid w:val="00DA0DF7"/>
    <w:rsid w:val="00DA55E7"/>
    <w:rsid w:val="00DA5D0C"/>
    <w:rsid w:val="00DA6656"/>
    <w:rsid w:val="00DB0FA8"/>
    <w:rsid w:val="00DB4E82"/>
    <w:rsid w:val="00DC0662"/>
    <w:rsid w:val="00DC07C8"/>
    <w:rsid w:val="00DC1AD7"/>
    <w:rsid w:val="00DC2AE5"/>
    <w:rsid w:val="00DC3422"/>
    <w:rsid w:val="00DC7BB4"/>
    <w:rsid w:val="00DD0466"/>
    <w:rsid w:val="00DE420A"/>
    <w:rsid w:val="00DE60A2"/>
    <w:rsid w:val="00E0244A"/>
    <w:rsid w:val="00E0547A"/>
    <w:rsid w:val="00E10D8F"/>
    <w:rsid w:val="00E124A7"/>
    <w:rsid w:val="00E12984"/>
    <w:rsid w:val="00E21513"/>
    <w:rsid w:val="00E2267F"/>
    <w:rsid w:val="00E35443"/>
    <w:rsid w:val="00E40201"/>
    <w:rsid w:val="00E40EAB"/>
    <w:rsid w:val="00E41702"/>
    <w:rsid w:val="00E445BB"/>
    <w:rsid w:val="00E45D68"/>
    <w:rsid w:val="00E52E24"/>
    <w:rsid w:val="00E547F4"/>
    <w:rsid w:val="00E576FF"/>
    <w:rsid w:val="00E65F6D"/>
    <w:rsid w:val="00E766C8"/>
    <w:rsid w:val="00E82E0F"/>
    <w:rsid w:val="00E90CEF"/>
    <w:rsid w:val="00E913DC"/>
    <w:rsid w:val="00E94895"/>
    <w:rsid w:val="00E951FA"/>
    <w:rsid w:val="00EA168E"/>
    <w:rsid w:val="00EA3BC3"/>
    <w:rsid w:val="00EA4863"/>
    <w:rsid w:val="00EA6939"/>
    <w:rsid w:val="00EB0E2C"/>
    <w:rsid w:val="00EB316F"/>
    <w:rsid w:val="00EB35F9"/>
    <w:rsid w:val="00EB6D38"/>
    <w:rsid w:val="00EC0E17"/>
    <w:rsid w:val="00EC3AE9"/>
    <w:rsid w:val="00ED0651"/>
    <w:rsid w:val="00ED0B7A"/>
    <w:rsid w:val="00ED30A9"/>
    <w:rsid w:val="00ED41A8"/>
    <w:rsid w:val="00ED43D7"/>
    <w:rsid w:val="00ED564F"/>
    <w:rsid w:val="00EE1C5C"/>
    <w:rsid w:val="00EF398E"/>
    <w:rsid w:val="00F01032"/>
    <w:rsid w:val="00F0287B"/>
    <w:rsid w:val="00F07539"/>
    <w:rsid w:val="00F123A9"/>
    <w:rsid w:val="00F1241C"/>
    <w:rsid w:val="00F13700"/>
    <w:rsid w:val="00F13B36"/>
    <w:rsid w:val="00F14CF7"/>
    <w:rsid w:val="00F153DE"/>
    <w:rsid w:val="00F158FE"/>
    <w:rsid w:val="00F22E02"/>
    <w:rsid w:val="00F25E4D"/>
    <w:rsid w:val="00F2661C"/>
    <w:rsid w:val="00F30B7F"/>
    <w:rsid w:val="00F33FA8"/>
    <w:rsid w:val="00F34393"/>
    <w:rsid w:val="00F3450E"/>
    <w:rsid w:val="00F35D29"/>
    <w:rsid w:val="00F408FF"/>
    <w:rsid w:val="00F4451B"/>
    <w:rsid w:val="00F47E52"/>
    <w:rsid w:val="00F5740C"/>
    <w:rsid w:val="00F5745D"/>
    <w:rsid w:val="00F63CCD"/>
    <w:rsid w:val="00F700A8"/>
    <w:rsid w:val="00F72DAC"/>
    <w:rsid w:val="00F731D2"/>
    <w:rsid w:val="00F817DC"/>
    <w:rsid w:val="00F93074"/>
    <w:rsid w:val="00F968E2"/>
    <w:rsid w:val="00FA1E15"/>
    <w:rsid w:val="00FA4EBF"/>
    <w:rsid w:val="00FA5FC6"/>
    <w:rsid w:val="00FA7CBF"/>
    <w:rsid w:val="00FB77D1"/>
    <w:rsid w:val="00FC0093"/>
    <w:rsid w:val="00FD50A0"/>
    <w:rsid w:val="00FD50DF"/>
    <w:rsid w:val="00FD71B1"/>
    <w:rsid w:val="00FE24F3"/>
    <w:rsid w:val="00FE417F"/>
    <w:rsid w:val="00FE64A8"/>
    <w:rsid w:val="00FF185B"/>
    <w:rsid w:val="00FF5E57"/>
    <w:rsid w:val="00FF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2C0F"/>
  <w15:chartTrackingRefBased/>
  <w15:docId w15:val="{025BDEAC-AAC9-F548-A813-C059B356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C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821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489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514899"/>
  </w:style>
  <w:style w:type="paragraph" w:customStyle="1" w:styleId="Body">
    <w:name w:val="Body"/>
    <w:rsid w:val="00514899"/>
    <w:pPr>
      <w:keepNext/>
      <w:keepLines/>
      <w:pBdr>
        <w:top w:val="nil"/>
        <w:left w:val="nil"/>
        <w:bottom w:val="nil"/>
        <w:right w:val="nil"/>
        <w:between w:val="nil"/>
        <w:bar w:val="nil"/>
      </w:pBdr>
      <w:spacing w:before="240" w:line="360" w:lineRule="auto"/>
    </w:pPr>
    <w:rPr>
      <w:rFonts w:ascii="Calibri" w:eastAsia="Calibri" w:hAnsi="Calibri" w:cs="Calibri"/>
      <w:color w:val="000000"/>
      <w:sz w:val="22"/>
      <w:szCs w:val="22"/>
      <w:u w:color="000000"/>
      <w:bdr w:val="nil"/>
      <w:lang w:eastAsia="en-GB"/>
    </w:rPr>
  </w:style>
  <w:style w:type="character" w:customStyle="1" w:styleId="Heading3Char">
    <w:name w:val="Heading 3 Char"/>
    <w:basedOn w:val="DefaultParagraphFont"/>
    <w:link w:val="Heading3"/>
    <w:uiPriority w:val="9"/>
    <w:rsid w:val="00514899"/>
    <w:rPr>
      <w:rFonts w:asciiTheme="majorHAnsi" w:eastAsiaTheme="majorEastAsia" w:hAnsiTheme="majorHAnsi" w:cstheme="majorBidi"/>
      <w:color w:val="1F3763" w:themeColor="accent1" w:themeShade="7F"/>
      <w:lang w:eastAsia="en-GB"/>
    </w:rPr>
  </w:style>
  <w:style w:type="paragraph" w:styleId="ListParagraph">
    <w:name w:val="List Paragraph"/>
    <w:basedOn w:val="Normal"/>
    <w:uiPriority w:val="34"/>
    <w:qFormat/>
    <w:rsid w:val="00514899"/>
    <w:pPr>
      <w:ind w:left="720"/>
      <w:contextualSpacing/>
    </w:pPr>
  </w:style>
  <w:style w:type="paragraph" w:styleId="NormalWeb">
    <w:name w:val="Normal (Web)"/>
    <w:basedOn w:val="Normal"/>
    <w:uiPriority w:val="99"/>
    <w:unhideWhenUsed/>
    <w:rsid w:val="00542EA8"/>
    <w:pPr>
      <w:spacing w:before="100" w:beforeAutospacing="1" w:after="100" w:afterAutospacing="1"/>
    </w:pPr>
    <w:rPr>
      <w:lang w:eastAsia="en-US"/>
    </w:rPr>
  </w:style>
  <w:style w:type="character" w:styleId="Hyperlink">
    <w:name w:val="Hyperlink"/>
    <w:basedOn w:val="DefaultParagraphFont"/>
    <w:uiPriority w:val="99"/>
    <w:unhideWhenUsed/>
    <w:rsid w:val="00071181"/>
    <w:rPr>
      <w:color w:val="0563C1" w:themeColor="hyperlink"/>
      <w:u w:val="single"/>
    </w:rPr>
  </w:style>
  <w:style w:type="character" w:styleId="CommentReference">
    <w:name w:val="annotation reference"/>
    <w:basedOn w:val="DefaultParagraphFont"/>
    <w:uiPriority w:val="99"/>
    <w:semiHidden/>
    <w:unhideWhenUsed/>
    <w:rsid w:val="00414308"/>
    <w:rPr>
      <w:sz w:val="16"/>
      <w:szCs w:val="16"/>
    </w:rPr>
  </w:style>
  <w:style w:type="paragraph" w:styleId="CommentText">
    <w:name w:val="annotation text"/>
    <w:basedOn w:val="Normal"/>
    <w:link w:val="CommentTextChar"/>
    <w:uiPriority w:val="99"/>
    <w:unhideWhenUsed/>
    <w:rsid w:val="00414308"/>
    <w:rPr>
      <w:sz w:val="20"/>
      <w:szCs w:val="20"/>
      <w:lang w:eastAsia="en-US"/>
    </w:rPr>
  </w:style>
  <w:style w:type="character" w:customStyle="1" w:styleId="CommentTextChar">
    <w:name w:val="Comment Text Char"/>
    <w:basedOn w:val="DefaultParagraphFont"/>
    <w:link w:val="CommentText"/>
    <w:uiPriority w:val="99"/>
    <w:rsid w:val="004143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4308"/>
    <w:rPr>
      <w:sz w:val="18"/>
      <w:szCs w:val="18"/>
    </w:rPr>
  </w:style>
  <w:style w:type="character" w:customStyle="1" w:styleId="BalloonTextChar">
    <w:name w:val="Balloon Text Char"/>
    <w:basedOn w:val="DefaultParagraphFont"/>
    <w:link w:val="BalloonText"/>
    <w:uiPriority w:val="99"/>
    <w:semiHidden/>
    <w:rsid w:val="00414308"/>
    <w:rPr>
      <w:rFonts w:ascii="Times New Roman" w:eastAsia="Times New Roman" w:hAnsi="Times New Roman" w:cs="Times New Roman"/>
      <w:sz w:val="18"/>
      <w:szCs w:val="18"/>
      <w:lang w:eastAsia="en-GB"/>
    </w:rPr>
  </w:style>
  <w:style w:type="paragraph" w:styleId="CommentSubject">
    <w:name w:val="annotation subject"/>
    <w:basedOn w:val="CommentText"/>
    <w:next w:val="CommentText"/>
    <w:link w:val="CommentSubjectChar"/>
    <w:uiPriority w:val="99"/>
    <w:semiHidden/>
    <w:unhideWhenUsed/>
    <w:rsid w:val="00BD74DA"/>
    <w:rPr>
      <w:b/>
      <w:bCs/>
      <w:lang w:eastAsia="en-GB"/>
    </w:rPr>
  </w:style>
  <w:style w:type="character" w:customStyle="1" w:styleId="CommentSubjectChar">
    <w:name w:val="Comment Subject Char"/>
    <w:basedOn w:val="CommentTextChar"/>
    <w:link w:val="CommentSubject"/>
    <w:uiPriority w:val="99"/>
    <w:semiHidden/>
    <w:rsid w:val="00BD74DA"/>
    <w:rPr>
      <w:rFonts w:ascii="Times New Roman" w:eastAsia="Times New Roman" w:hAnsi="Times New Roman" w:cs="Times New Roman"/>
      <w:b/>
      <w:bCs/>
      <w:sz w:val="20"/>
      <w:szCs w:val="20"/>
      <w:lang w:eastAsia="en-GB"/>
    </w:rPr>
  </w:style>
  <w:style w:type="table" w:styleId="TableGrid">
    <w:name w:val="Table Grid"/>
    <w:basedOn w:val="TableNormal"/>
    <w:uiPriority w:val="39"/>
    <w:rsid w:val="0082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537F"/>
    <w:rPr>
      <w:sz w:val="20"/>
      <w:szCs w:val="20"/>
    </w:rPr>
  </w:style>
  <w:style w:type="character" w:customStyle="1" w:styleId="FootnoteTextChar">
    <w:name w:val="Footnote Text Char"/>
    <w:basedOn w:val="DefaultParagraphFont"/>
    <w:link w:val="FootnoteText"/>
    <w:uiPriority w:val="99"/>
    <w:semiHidden/>
    <w:rsid w:val="00B9537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9537F"/>
    <w:rPr>
      <w:vertAlign w:val="superscript"/>
    </w:rPr>
  </w:style>
  <w:style w:type="paragraph" w:styleId="Revision">
    <w:name w:val="Revision"/>
    <w:hidden/>
    <w:uiPriority w:val="99"/>
    <w:semiHidden/>
    <w:rsid w:val="00B9537F"/>
    <w:rPr>
      <w:rFonts w:ascii="Times New Roman" w:eastAsia="Times New Roman" w:hAnsi="Times New Roman" w:cs="Times New Roman"/>
      <w:lang w:eastAsia="en-GB"/>
    </w:rPr>
  </w:style>
  <w:style w:type="character" w:styleId="Emphasis">
    <w:name w:val="Emphasis"/>
    <w:basedOn w:val="DefaultParagraphFont"/>
    <w:uiPriority w:val="20"/>
    <w:qFormat/>
    <w:rsid w:val="00F153DE"/>
    <w:rPr>
      <w:i/>
      <w:iCs/>
    </w:rPr>
  </w:style>
  <w:style w:type="character" w:customStyle="1" w:styleId="authors">
    <w:name w:val="authors"/>
    <w:basedOn w:val="DefaultParagraphFont"/>
    <w:rsid w:val="00F153DE"/>
  </w:style>
  <w:style w:type="character" w:customStyle="1" w:styleId="Date1">
    <w:name w:val="Date1"/>
    <w:basedOn w:val="DefaultParagraphFont"/>
    <w:rsid w:val="00F153DE"/>
  </w:style>
  <w:style w:type="character" w:customStyle="1" w:styleId="arttitle">
    <w:name w:val="art_title"/>
    <w:basedOn w:val="DefaultParagraphFont"/>
    <w:rsid w:val="00F153DE"/>
  </w:style>
  <w:style w:type="character" w:customStyle="1" w:styleId="serialtitle">
    <w:name w:val="serial_title"/>
    <w:basedOn w:val="DefaultParagraphFont"/>
    <w:rsid w:val="00F153DE"/>
  </w:style>
  <w:style w:type="character" w:customStyle="1" w:styleId="volumeissue">
    <w:name w:val="volume_issue"/>
    <w:basedOn w:val="DefaultParagraphFont"/>
    <w:rsid w:val="00F153DE"/>
  </w:style>
  <w:style w:type="character" w:customStyle="1" w:styleId="pagerange">
    <w:name w:val="page_range"/>
    <w:basedOn w:val="DefaultParagraphFont"/>
    <w:rsid w:val="00F153DE"/>
  </w:style>
  <w:style w:type="character" w:customStyle="1" w:styleId="doilink">
    <w:name w:val="doi_link"/>
    <w:basedOn w:val="DefaultParagraphFont"/>
    <w:rsid w:val="00F153DE"/>
  </w:style>
  <w:style w:type="character" w:customStyle="1" w:styleId="personname">
    <w:name w:val="person_name"/>
    <w:basedOn w:val="DefaultParagraphFont"/>
    <w:rsid w:val="00507AB0"/>
  </w:style>
  <w:style w:type="character" w:customStyle="1" w:styleId="Heading1Char">
    <w:name w:val="Heading 1 Char"/>
    <w:basedOn w:val="DefaultParagraphFont"/>
    <w:link w:val="Heading1"/>
    <w:uiPriority w:val="9"/>
    <w:rsid w:val="00C821A8"/>
    <w:rPr>
      <w:rFonts w:asciiTheme="majorHAnsi" w:eastAsiaTheme="majorEastAsia" w:hAnsiTheme="majorHAnsi" w:cstheme="majorBidi"/>
      <w:color w:val="2F5496" w:themeColor="accent1" w:themeShade="BF"/>
      <w:sz w:val="32"/>
      <w:szCs w:val="32"/>
      <w:lang w:eastAsia="en-GB"/>
    </w:rPr>
  </w:style>
  <w:style w:type="paragraph" w:customStyle="1" w:styleId="nova-e-listitem">
    <w:name w:val="nova-e-list__item"/>
    <w:basedOn w:val="Normal"/>
    <w:rsid w:val="00856743"/>
    <w:pPr>
      <w:spacing w:before="100" w:beforeAutospacing="1" w:after="100" w:afterAutospacing="1"/>
    </w:pPr>
  </w:style>
  <w:style w:type="character" w:styleId="FollowedHyperlink">
    <w:name w:val="FollowedHyperlink"/>
    <w:basedOn w:val="DefaultParagraphFont"/>
    <w:uiPriority w:val="99"/>
    <w:semiHidden/>
    <w:unhideWhenUsed/>
    <w:rsid w:val="00856743"/>
    <w:rPr>
      <w:color w:val="954F72" w:themeColor="followedHyperlink"/>
      <w:u w:val="single"/>
    </w:rPr>
  </w:style>
  <w:style w:type="character" w:customStyle="1" w:styleId="UnresolvedMention1">
    <w:name w:val="Unresolved Mention1"/>
    <w:basedOn w:val="DefaultParagraphFont"/>
    <w:uiPriority w:val="99"/>
    <w:semiHidden/>
    <w:unhideWhenUsed/>
    <w:rsid w:val="00856743"/>
    <w:rPr>
      <w:color w:val="605E5C"/>
      <w:shd w:val="clear" w:color="auto" w:fill="E1DFDD"/>
    </w:rPr>
  </w:style>
  <w:style w:type="character" w:styleId="Strong">
    <w:name w:val="Strong"/>
    <w:basedOn w:val="DefaultParagraphFont"/>
    <w:uiPriority w:val="22"/>
    <w:qFormat/>
    <w:rsid w:val="00EC0E17"/>
    <w:rPr>
      <w:b/>
      <w:bCs/>
    </w:rPr>
  </w:style>
  <w:style w:type="character" w:styleId="UnresolvedMention">
    <w:name w:val="Unresolved Mention"/>
    <w:basedOn w:val="DefaultParagraphFont"/>
    <w:uiPriority w:val="99"/>
    <w:rsid w:val="00EA3BC3"/>
    <w:rPr>
      <w:color w:val="605E5C"/>
      <w:shd w:val="clear" w:color="auto" w:fill="E1DFDD"/>
    </w:rPr>
  </w:style>
  <w:style w:type="character" w:customStyle="1" w:styleId="highwire-cite-metadata-journal">
    <w:name w:val="highwire-cite-metadata-journal"/>
    <w:basedOn w:val="DefaultParagraphFont"/>
    <w:rsid w:val="009952B1"/>
  </w:style>
  <w:style w:type="character" w:customStyle="1" w:styleId="highwire-cite-metadata-year">
    <w:name w:val="highwire-cite-metadata-year"/>
    <w:basedOn w:val="DefaultParagraphFont"/>
    <w:rsid w:val="009952B1"/>
  </w:style>
  <w:style w:type="character" w:customStyle="1" w:styleId="highwire-cite-metadata-volume">
    <w:name w:val="highwire-cite-metadata-volume"/>
    <w:basedOn w:val="DefaultParagraphFont"/>
    <w:rsid w:val="009952B1"/>
  </w:style>
  <w:style w:type="character" w:customStyle="1" w:styleId="highwire-cite-metadata-elocation-id">
    <w:name w:val="highwire-cite-metadata-elocation-id"/>
    <w:basedOn w:val="DefaultParagraphFont"/>
    <w:rsid w:val="009952B1"/>
  </w:style>
  <w:style w:type="character" w:customStyle="1" w:styleId="highwire-cite-metadata-doi">
    <w:name w:val="highwire-cite-metadata-doi"/>
    <w:basedOn w:val="DefaultParagraphFont"/>
    <w:rsid w:val="009952B1"/>
  </w:style>
  <w:style w:type="character" w:customStyle="1" w:styleId="label">
    <w:name w:val="label"/>
    <w:basedOn w:val="DefaultParagraphFont"/>
    <w:rsid w:val="0099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08591">
      <w:bodyDiv w:val="1"/>
      <w:marLeft w:val="0"/>
      <w:marRight w:val="0"/>
      <w:marTop w:val="0"/>
      <w:marBottom w:val="0"/>
      <w:divBdr>
        <w:top w:val="none" w:sz="0" w:space="0" w:color="auto"/>
        <w:left w:val="none" w:sz="0" w:space="0" w:color="auto"/>
        <w:bottom w:val="none" w:sz="0" w:space="0" w:color="auto"/>
        <w:right w:val="none" w:sz="0" w:space="0" w:color="auto"/>
      </w:divBdr>
    </w:div>
    <w:div w:id="458693229">
      <w:bodyDiv w:val="1"/>
      <w:marLeft w:val="0"/>
      <w:marRight w:val="0"/>
      <w:marTop w:val="0"/>
      <w:marBottom w:val="0"/>
      <w:divBdr>
        <w:top w:val="none" w:sz="0" w:space="0" w:color="auto"/>
        <w:left w:val="none" w:sz="0" w:space="0" w:color="auto"/>
        <w:bottom w:val="none" w:sz="0" w:space="0" w:color="auto"/>
        <w:right w:val="none" w:sz="0" w:space="0" w:color="auto"/>
      </w:divBdr>
    </w:div>
    <w:div w:id="648943634">
      <w:bodyDiv w:val="1"/>
      <w:marLeft w:val="0"/>
      <w:marRight w:val="0"/>
      <w:marTop w:val="0"/>
      <w:marBottom w:val="0"/>
      <w:divBdr>
        <w:top w:val="none" w:sz="0" w:space="0" w:color="auto"/>
        <w:left w:val="none" w:sz="0" w:space="0" w:color="auto"/>
        <w:bottom w:val="none" w:sz="0" w:space="0" w:color="auto"/>
        <w:right w:val="none" w:sz="0" w:space="0" w:color="auto"/>
      </w:divBdr>
    </w:div>
    <w:div w:id="936668757">
      <w:bodyDiv w:val="1"/>
      <w:marLeft w:val="0"/>
      <w:marRight w:val="0"/>
      <w:marTop w:val="0"/>
      <w:marBottom w:val="0"/>
      <w:divBdr>
        <w:top w:val="none" w:sz="0" w:space="0" w:color="auto"/>
        <w:left w:val="none" w:sz="0" w:space="0" w:color="auto"/>
        <w:bottom w:val="none" w:sz="0" w:space="0" w:color="auto"/>
        <w:right w:val="none" w:sz="0" w:space="0" w:color="auto"/>
      </w:divBdr>
    </w:div>
    <w:div w:id="1116289059">
      <w:bodyDiv w:val="1"/>
      <w:marLeft w:val="0"/>
      <w:marRight w:val="0"/>
      <w:marTop w:val="0"/>
      <w:marBottom w:val="0"/>
      <w:divBdr>
        <w:top w:val="none" w:sz="0" w:space="0" w:color="auto"/>
        <w:left w:val="none" w:sz="0" w:space="0" w:color="auto"/>
        <w:bottom w:val="none" w:sz="0" w:space="0" w:color="auto"/>
        <w:right w:val="none" w:sz="0" w:space="0" w:color="auto"/>
      </w:divBdr>
    </w:div>
    <w:div w:id="1359160234">
      <w:bodyDiv w:val="1"/>
      <w:marLeft w:val="0"/>
      <w:marRight w:val="0"/>
      <w:marTop w:val="0"/>
      <w:marBottom w:val="0"/>
      <w:divBdr>
        <w:top w:val="none" w:sz="0" w:space="0" w:color="auto"/>
        <w:left w:val="none" w:sz="0" w:space="0" w:color="auto"/>
        <w:bottom w:val="none" w:sz="0" w:space="0" w:color="auto"/>
        <w:right w:val="none" w:sz="0" w:space="0" w:color="auto"/>
      </w:divBdr>
      <w:divsChild>
        <w:div w:id="1605722033">
          <w:marLeft w:val="0"/>
          <w:marRight w:val="0"/>
          <w:marTop w:val="0"/>
          <w:marBottom w:val="0"/>
          <w:divBdr>
            <w:top w:val="none" w:sz="0" w:space="0" w:color="auto"/>
            <w:left w:val="none" w:sz="0" w:space="0" w:color="auto"/>
            <w:bottom w:val="none" w:sz="0" w:space="0" w:color="auto"/>
            <w:right w:val="none" w:sz="0" w:space="0" w:color="auto"/>
          </w:divBdr>
        </w:div>
        <w:div w:id="712779013">
          <w:marLeft w:val="0"/>
          <w:marRight w:val="0"/>
          <w:marTop w:val="0"/>
          <w:marBottom w:val="0"/>
          <w:divBdr>
            <w:top w:val="none" w:sz="0" w:space="0" w:color="auto"/>
            <w:left w:val="none" w:sz="0" w:space="0" w:color="auto"/>
            <w:bottom w:val="none" w:sz="0" w:space="0" w:color="auto"/>
            <w:right w:val="none" w:sz="0" w:space="0" w:color="auto"/>
          </w:divBdr>
        </w:div>
      </w:divsChild>
    </w:div>
    <w:div w:id="1435132297">
      <w:bodyDiv w:val="1"/>
      <w:marLeft w:val="0"/>
      <w:marRight w:val="0"/>
      <w:marTop w:val="0"/>
      <w:marBottom w:val="0"/>
      <w:divBdr>
        <w:top w:val="none" w:sz="0" w:space="0" w:color="auto"/>
        <w:left w:val="none" w:sz="0" w:space="0" w:color="auto"/>
        <w:bottom w:val="none" w:sz="0" w:space="0" w:color="auto"/>
        <w:right w:val="none" w:sz="0" w:space="0" w:color="auto"/>
      </w:divBdr>
    </w:div>
    <w:div w:id="1515412104">
      <w:bodyDiv w:val="1"/>
      <w:marLeft w:val="0"/>
      <w:marRight w:val="0"/>
      <w:marTop w:val="0"/>
      <w:marBottom w:val="0"/>
      <w:divBdr>
        <w:top w:val="none" w:sz="0" w:space="0" w:color="auto"/>
        <w:left w:val="none" w:sz="0" w:space="0" w:color="auto"/>
        <w:bottom w:val="none" w:sz="0" w:space="0" w:color="auto"/>
        <w:right w:val="none" w:sz="0" w:space="0" w:color="auto"/>
      </w:divBdr>
    </w:div>
    <w:div w:id="1683238700">
      <w:bodyDiv w:val="1"/>
      <w:marLeft w:val="0"/>
      <w:marRight w:val="0"/>
      <w:marTop w:val="0"/>
      <w:marBottom w:val="0"/>
      <w:divBdr>
        <w:top w:val="none" w:sz="0" w:space="0" w:color="auto"/>
        <w:left w:val="none" w:sz="0" w:space="0" w:color="auto"/>
        <w:bottom w:val="none" w:sz="0" w:space="0" w:color="auto"/>
        <w:right w:val="none" w:sz="0" w:space="0" w:color="auto"/>
      </w:divBdr>
    </w:div>
    <w:div w:id="1805656538">
      <w:bodyDiv w:val="1"/>
      <w:marLeft w:val="0"/>
      <w:marRight w:val="0"/>
      <w:marTop w:val="0"/>
      <w:marBottom w:val="0"/>
      <w:divBdr>
        <w:top w:val="none" w:sz="0" w:space="0" w:color="auto"/>
        <w:left w:val="none" w:sz="0" w:space="0" w:color="auto"/>
        <w:bottom w:val="none" w:sz="0" w:space="0" w:color="auto"/>
        <w:right w:val="none" w:sz="0" w:space="0" w:color="auto"/>
      </w:divBdr>
    </w:div>
    <w:div w:id="1829443422">
      <w:bodyDiv w:val="1"/>
      <w:marLeft w:val="0"/>
      <w:marRight w:val="0"/>
      <w:marTop w:val="0"/>
      <w:marBottom w:val="0"/>
      <w:divBdr>
        <w:top w:val="none" w:sz="0" w:space="0" w:color="auto"/>
        <w:left w:val="none" w:sz="0" w:space="0" w:color="auto"/>
        <w:bottom w:val="none" w:sz="0" w:space="0" w:color="auto"/>
        <w:right w:val="none" w:sz="0" w:space="0" w:color="auto"/>
      </w:divBdr>
    </w:div>
    <w:div w:id="21062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1758998312471253" TargetMode="External"/><Relationship Id="rId13" Type="http://schemas.openxmlformats.org/officeDocument/2006/relationships/hyperlink" Target="https://doi.org/10.1016/S0140-6736(09)60951-X" TargetMode="External"/><Relationship Id="rId18" Type="http://schemas.openxmlformats.org/officeDocument/2006/relationships/hyperlink" Target="https://www.aota.org/-/media/Corporate/Files/AboutOT/Professionals/WhatIsOT/RDP/Facts/Hand%20Therapy%20fact%20sheet.ashx" TargetMode="External"/><Relationship Id="rId3" Type="http://schemas.openxmlformats.org/officeDocument/2006/relationships/styles" Target="styles.xml"/><Relationship Id="rId7" Type="http://schemas.openxmlformats.org/officeDocument/2006/relationships/hyperlink" Target="https://www150.statcan.gc.ca/n1/daily-quotidien/070710/dq070710a-eng.htm" TargetMode="External"/><Relationship Id="rId12" Type="http://schemas.openxmlformats.org/officeDocument/2006/relationships/hyperlink" Target="https://doi.org/10.1057/jphp.2011.35" TargetMode="External"/><Relationship Id="rId17" Type="http://schemas.openxmlformats.org/officeDocument/2006/relationships/hyperlink" Target="https://doi.org/10.5014/ajot.58.2.128" TargetMode="External"/><Relationship Id="rId2" Type="http://schemas.openxmlformats.org/officeDocument/2006/relationships/numbering" Target="numbering.xml"/><Relationship Id="rId16" Type="http://schemas.openxmlformats.org/officeDocument/2006/relationships/hyperlink" Target="https://aisel.aisnet.org/icis2011/proceedings/researchmethods/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209474/hwwb-vocational-rehabilitation.pdf" TargetMode="External"/><Relationship Id="rId11" Type="http://schemas.openxmlformats.org/officeDocument/2006/relationships/hyperlink" Target="https://signsurgeons.org/wp-content/uploads/2012/07/Tech01-Increase.pdf" TargetMode="External"/><Relationship Id="rId5" Type="http://schemas.openxmlformats.org/officeDocument/2006/relationships/webSettings" Target="webSettings.xml"/><Relationship Id="rId15" Type="http://schemas.openxmlformats.org/officeDocument/2006/relationships/hyperlink" Target="https://doi.org/10.1080/01488376.2011.580697" TargetMode="External"/><Relationship Id="rId10" Type="http://schemas.openxmlformats.org/officeDocument/2006/relationships/hyperlink" Target="http://www.opensaldru.uct.ac.za/bitstream/handle/11090/613/2013_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x.doi.org/10.2471%2FBLT.06.037184" TargetMode="External"/><Relationship Id="rId14" Type="http://schemas.openxmlformats.org/officeDocument/2006/relationships/hyperlink" Target="http://download.journals.elsevierhealth.com/pdfs/journals/0895-4356/PIIS08954356070043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A574-EB74-5C41-8983-C65DC31C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5796</Words>
  <Characters>33041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Uys, ME, Mej [16138864@sun.ac.za]</dc:creator>
  <cp:lastModifiedBy>Uys, ME, Mej [16138864@sun.ac.za]</cp:lastModifiedBy>
  <cp:revision>7</cp:revision>
  <cp:lastPrinted>2020-04-23T15:54:00Z</cp:lastPrinted>
  <dcterms:created xsi:type="dcterms:W3CDTF">2020-04-27T07:44:00Z</dcterms:created>
  <dcterms:modified xsi:type="dcterms:W3CDTF">2020-04-27T13:17:00Z</dcterms:modified>
</cp:coreProperties>
</file>