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192"/>
        <w:gridCol w:w="5739"/>
        <w:gridCol w:w="1843"/>
      </w:tblGrid>
      <w:tr w:rsidR="001804BF" w:rsidRPr="002B387F" w:rsidTr="00AE0307">
        <w:trPr>
          <w:tblHeader/>
        </w:trPr>
        <w:tc>
          <w:tcPr>
            <w:tcW w:w="3192" w:type="dxa"/>
          </w:tcPr>
          <w:p w:rsidR="001804BF" w:rsidRPr="002B387F" w:rsidRDefault="001804BF" w:rsidP="00AE0307">
            <w:pPr>
              <w:ind w:left="-567" w:firstLine="567"/>
              <w:jc w:val="left"/>
              <w:rPr>
                <w:rFonts w:cs="Arial"/>
                <w:sz w:val="22"/>
              </w:rPr>
            </w:pPr>
            <w:bookmarkStart w:id="0" w:name="_GoBack"/>
            <w:bookmarkEnd w:id="0"/>
            <w:r w:rsidRPr="002B387F">
              <w:rPr>
                <w:rFonts w:cs="Arial"/>
                <w:sz w:val="22"/>
              </w:rPr>
              <w:t>Question</w:t>
            </w:r>
          </w:p>
        </w:tc>
        <w:tc>
          <w:tcPr>
            <w:tcW w:w="5739" w:type="dxa"/>
          </w:tcPr>
          <w:p w:rsidR="001804BF" w:rsidRPr="002B387F" w:rsidRDefault="001804BF" w:rsidP="00AE0307">
            <w:pPr>
              <w:ind w:left="-567" w:firstLine="567"/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Options</w:t>
            </w:r>
          </w:p>
        </w:tc>
        <w:tc>
          <w:tcPr>
            <w:tcW w:w="1843" w:type="dxa"/>
          </w:tcPr>
          <w:p w:rsidR="001804BF" w:rsidRPr="002B387F" w:rsidRDefault="001804BF" w:rsidP="00AE0307">
            <w:pPr>
              <w:ind w:left="-567" w:firstLine="567"/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Correct answer</w:t>
            </w:r>
          </w:p>
        </w:tc>
      </w:tr>
      <w:tr w:rsidR="001804BF" w:rsidRPr="002B387F" w:rsidTr="00AE0307">
        <w:tc>
          <w:tcPr>
            <w:tcW w:w="3192" w:type="dxa"/>
            <w:vMerge w:val="restart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1. Rugby is a contact sport played by a small group of individuals therefore it is not a concern of occupational therapists</w:t>
            </w: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 True</w:t>
            </w:r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 False</w:t>
            </w:r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  <w:shd w:val="clear" w:color="auto" w:fill="E7E6E6" w:themeFill="background2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</w:t>
            </w:r>
          </w:p>
        </w:tc>
        <w:tc>
          <w:tcPr>
            <w:tcW w:w="1843" w:type="dxa"/>
            <w:shd w:val="clear" w:color="auto" w:fill="E7E6E6" w:themeFill="background2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  <w:shd w:val="clear" w:color="auto" w:fill="E7E6E6" w:themeFill="background2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</w:t>
            </w:r>
          </w:p>
        </w:tc>
        <w:tc>
          <w:tcPr>
            <w:tcW w:w="1843" w:type="dxa"/>
            <w:shd w:val="clear" w:color="auto" w:fill="E7E6E6" w:themeFill="background2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 w:val="restart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2. What programme was developed in south Africa to reduce rugby injuries?</w:t>
            </w: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 xml:space="preserve">a. </w:t>
            </w:r>
            <w:proofErr w:type="spellStart"/>
            <w:r w:rsidRPr="002B387F">
              <w:rPr>
                <w:rFonts w:cs="Arial"/>
                <w:sz w:val="22"/>
              </w:rPr>
              <w:t>BokSafe</w:t>
            </w:r>
            <w:proofErr w:type="spellEnd"/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 xml:space="preserve">b. </w:t>
            </w:r>
            <w:proofErr w:type="spellStart"/>
            <w:r w:rsidRPr="002B387F">
              <w:rPr>
                <w:rFonts w:cs="Arial"/>
                <w:sz w:val="22"/>
              </w:rPr>
              <w:t>SchoolSafe</w:t>
            </w:r>
            <w:proofErr w:type="spellEnd"/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 xml:space="preserve">c. </w:t>
            </w:r>
            <w:proofErr w:type="spellStart"/>
            <w:r w:rsidRPr="002B387F">
              <w:rPr>
                <w:rFonts w:cs="Arial"/>
                <w:sz w:val="22"/>
              </w:rPr>
              <w:t>RugbySmart</w:t>
            </w:r>
            <w:proofErr w:type="spellEnd"/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 xml:space="preserve">d. </w:t>
            </w:r>
            <w:proofErr w:type="spellStart"/>
            <w:r w:rsidRPr="002B387F">
              <w:rPr>
                <w:rFonts w:cs="Arial"/>
                <w:sz w:val="22"/>
              </w:rPr>
              <w:t>BokSmart</w:t>
            </w:r>
            <w:proofErr w:type="spellEnd"/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1804BF" w:rsidRPr="002B387F" w:rsidTr="00AE0307">
        <w:tc>
          <w:tcPr>
            <w:tcW w:w="3192" w:type="dxa"/>
            <w:vMerge w:val="restart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3. Concussion in schoolboy rugby is underreported because of…</w:t>
            </w: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 The fear boys have of being injured</w:t>
            </w:r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 The impact it may have on playing in provincial teams</w:t>
            </w:r>
          </w:p>
        </w:tc>
        <w:tc>
          <w:tcPr>
            <w:tcW w:w="1843" w:type="dxa"/>
          </w:tcPr>
          <w:p w:rsidR="001804BF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 They do not realise they are concussed</w:t>
            </w:r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1804BF" w:rsidRPr="002B387F" w:rsidTr="00AE0307">
        <w:tc>
          <w:tcPr>
            <w:tcW w:w="3192" w:type="dxa"/>
            <w:vMerge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 They do not want to be seen as weak</w:t>
            </w:r>
          </w:p>
        </w:tc>
        <w:tc>
          <w:tcPr>
            <w:tcW w:w="1843" w:type="dxa"/>
          </w:tcPr>
          <w:p w:rsidR="001804BF" w:rsidRPr="002B387F" w:rsidRDefault="001804B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 w:val="restart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4. Concussion symptoms are guaranteed to improve within 2 weeks after the injury.</w:t>
            </w: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 True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 False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  <w:shd w:val="clear" w:color="auto" w:fill="E7E6E6" w:themeFill="background2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</w:t>
            </w:r>
          </w:p>
        </w:tc>
        <w:tc>
          <w:tcPr>
            <w:tcW w:w="1843" w:type="dxa"/>
            <w:shd w:val="clear" w:color="auto" w:fill="E7E6E6" w:themeFill="background2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  <w:shd w:val="clear" w:color="auto" w:fill="E7E6E6" w:themeFill="background2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</w:t>
            </w:r>
          </w:p>
        </w:tc>
        <w:tc>
          <w:tcPr>
            <w:tcW w:w="1843" w:type="dxa"/>
            <w:shd w:val="clear" w:color="auto" w:fill="E7E6E6" w:themeFill="background2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 w:val="restart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5. Long term complications from concussion to the developing brain may include:</w:t>
            </w: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 personality changes including aggression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 concentration difficulties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 changes in ADL and iADLs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 a and c only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0E34CD" w:rsidRPr="002B387F" w:rsidTr="00AE0307">
        <w:tc>
          <w:tcPr>
            <w:tcW w:w="3192" w:type="dxa"/>
            <w:vMerge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e. all of the above</w:t>
            </w:r>
          </w:p>
        </w:tc>
        <w:tc>
          <w:tcPr>
            <w:tcW w:w="1843" w:type="dxa"/>
          </w:tcPr>
          <w:p w:rsidR="000E34CD" w:rsidRPr="002B387F" w:rsidRDefault="000E34CD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2B387F" w:rsidRPr="002B387F" w:rsidTr="00AE0307">
        <w:tc>
          <w:tcPr>
            <w:tcW w:w="3192" w:type="dxa"/>
            <w:vMerge w:val="restart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6.</w:t>
            </w:r>
            <w:r w:rsidRPr="002B387F">
              <w:rPr>
                <w:rFonts w:cs="Arial"/>
                <w:sz w:val="22"/>
                <w:lang w:val="en-GB"/>
              </w:rPr>
              <w:t xml:space="preserve"> After a concussion the following changes can occur:</w:t>
            </w: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</w:t>
            </w:r>
            <w:r w:rsidRPr="002B387F">
              <w:rPr>
                <w:rFonts w:cs="Arial"/>
                <w:sz w:val="22"/>
                <w:lang w:val="en-GB"/>
              </w:rPr>
              <w:t xml:space="preserve"> neuronal depolarization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 release of inhibitory neurotransmitters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</w:t>
            </w:r>
            <w:r w:rsidRPr="002B387F">
              <w:rPr>
                <w:rFonts w:cs="Arial"/>
                <w:sz w:val="22"/>
                <w:lang w:val="en-GB"/>
              </w:rPr>
              <w:t xml:space="preserve"> increased blood flow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 none of the above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 w:val="restart"/>
          </w:tcPr>
          <w:p w:rsidR="002B387F" w:rsidRPr="002B387F" w:rsidRDefault="002B387F" w:rsidP="00AE0307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7.</w:t>
            </w:r>
            <w:r w:rsidR="00AE0307">
              <w:rPr>
                <w:rFonts w:cs="Arial"/>
                <w:sz w:val="22"/>
              </w:rPr>
              <w:t xml:space="preserve"> </w:t>
            </w:r>
            <w:r w:rsidR="00AE0307" w:rsidRPr="002D2EAE">
              <w:rPr>
                <w:rFonts w:cs="Arial"/>
                <w:sz w:val="22"/>
                <w:lang w:val="en-GB"/>
              </w:rPr>
              <w:t>AOTA has</w:t>
            </w:r>
            <w:r w:rsidR="00AE0307" w:rsidRPr="002D2EAE">
              <w:rPr>
                <w:rFonts w:cs="Arial"/>
                <w:sz w:val="22"/>
              </w:rPr>
              <w:t xml:space="preserve"> provided evidence that </w:t>
            </w:r>
            <w:r w:rsidR="00AE0307" w:rsidRPr="002D2EAE">
              <w:rPr>
                <w:rFonts w:cs="Arial"/>
                <w:sz w:val="22"/>
                <w:lang w:val="en-GB"/>
              </w:rPr>
              <w:t>occupational t</w:t>
            </w:r>
            <w:r w:rsidR="00AE0307">
              <w:rPr>
                <w:rFonts w:cs="Arial"/>
                <w:sz w:val="22"/>
                <w:lang w:val="en-GB"/>
              </w:rPr>
              <w:t>herapists should be involved in…</w:t>
            </w: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</w:t>
            </w:r>
            <w:r w:rsidR="00AE0307">
              <w:rPr>
                <w:rFonts w:cs="Arial"/>
                <w:sz w:val="22"/>
              </w:rPr>
              <w:t xml:space="preserve"> Identifying occupational dysfunction post-concussion</w:t>
            </w:r>
          </w:p>
        </w:tc>
        <w:tc>
          <w:tcPr>
            <w:tcW w:w="1843" w:type="dxa"/>
          </w:tcPr>
          <w:p w:rsidR="002B387F" w:rsidRPr="002B387F" w:rsidRDefault="00AE0307" w:rsidP="002B387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</w:t>
            </w:r>
            <w:r w:rsidR="00AE0307">
              <w:rPr>
                <w:rFonts w:cs="Arial"/>
                <w:sz w:val="22"/>
              </w:rPr>
              <w:t xml:space="preserve"> provide intervention only if symptoms progress more than 3 months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</w:t>
            </w:r>
            <w:r w:rsidR="00AE0307">
              <w:rPr>
                <w:rFonts w:cs="Arial"/>
                <w:sz w:val="22"/>
              </w:rPr>
              <w:t xml:space="preserve"> both a and b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AE0307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</w:t>
            </w:r>
            <w:r w:rsidR="00AE0307">
              <w:rPr>
                <w:rFonts w:cs="Arial"/>
                <w:sz w:val="22"/>
              </w:rPr>
              <w:t xml:space="preserve"> neither a or b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 w:val="restart"/>
          </w:tcPr>
          <w:p w:rsidR="002B387F" w:rsidRPr="002B387F" w:rsidRDefault="002B387F" w:rsidP="00AE0307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8.</w:t>
            </w:r>
            <w:r w:rsidR="00AE0307">
              <w:rPr>
                <w:rFonts w:cs="Arial"/>
                <w:sz w:val="22"/>
              </w:rPr>
              <w:t xml:space="preserve"> </w:t>
            </w:r>
            <w:r w:rsidR="00AE0307" w:rsidRPr="002D2EAE">
              <w:rPr>
                <w:rFonts w:cs="Arial"/>
                <w:sz w:val="22"/>
              </w:rPr>
              <w:t xml:space="preserve">The approach strategies </w:t>
            </w:r>
            <w:r w:rsidR="00AE0307">
              <w:rPr>
                <w:rFonts w:cs="Arial"/>
                <w:sz w:val="22"/>
              </w:rPr>
              <w:lastRenderedPageBreak/>
              <w:t xml:space="preserve">used in the treatment of schoolboy concussion includes: </w:t>
            </w:r>
          </w:p>
        </w:tc>
        <w:tc>
          <w:tcPr>
            <w:tcW w:w="5739" w:type="dxa"/>
          </w:tcPr>
          <w:p w:rsidR="002B387F" w:rsidRPr="002B387F" w:rsidRDefault="002B387F" w:rsidP="00AE0307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lastRenderedPageBreak/>
              <w:t>a.</w:t>
            </w:r>
            <w:r w:rsidR="00AE0307" w:rsidRPr="002D2EAE">
              <w:rPr>
                <w:rFonts w:cs="Arial"/>
                <w:sz w:val="22"/>
              </w:rPr>
              <w:t xml:space="preserve"> </w:t>
            </w:r>
            <w:r w:rsidR="00AE0307">
              <w:rPr>
                <w:rFonts w:cs="Arial"/>
                <w:sz w:val="22"/>
              </w:rPr>
              <w:t>Only Restore and Modify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</w:t>
            </w:r>
            <w:r w:rsidR="00AE0307">
              <w:rPr>
                <w:rFonts w:cs="Arial"/>
                <w:sz w:val="22"/>
              </w:rPr>
              <w:t xml:space="preserve"> Only Prevention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</w:t>
            </w:r>
            <w:r w:rsidR="00AE0307" w:rsidRPr="002D2EAE">
              <w:rPr>
                <w:rFonts w:cs="Arial"/>
                <w:sz w:val="22"/>
              </w:rPr>
              <w:t xml:space="preserve"> Establish/Restore, Maintain, Modify (compensate) and Prevent which</w:t>
            </w:r>
          </w:p>
        </w:tc>
        <w:tc>
          <w:tcPr>
            <w:tcW w:w="1843" w:type="dxa"/>
          </w:tcPr>
          <w:p w:rsidR="002B387F" w:rsidRPr="002B387F" w:rsidRDefault="00AE0307" w:rsidP="002B387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</w:t>
            </w:r>
            <w:r w:rsidR="00AE0307">
              <w:rPr>
                <w:rFonts w:cs="Arial"/>
                <w:sz w:val="22"/>
              </w:rPr>
              <w:t xml:space="preserve"> Restore, modify, prevent and promotion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 w:val="restart"/>
          </w:tcPr>
          <w:p w:rsidR="002B387F" w:rsidRPr="002B387F" w:rsidRDefault="002B387F" w:rsidP="00AE0307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9.</w:t>
            </w:r>
            <w:r w:rsidR="00AE0307" w:rsidRPr="002D2EAE">
              <w:rPr>
                <w:rFonts w:cs="Arial"/>
                <w:sz w:val="22"/>
              </w:rPr>
              <w:t xml:space="preserve"> </w:t>
            </w:r>
            <w:r w:rsidR="00AE0307">
              <w:rPr>
                <w:rFonts w:cs="Arial"/>
                <w:sz w:val="22"/>
              </w:rPr>
              <w:t>Modifications post-concussion should include:</w:t>
            </w:r>
            <w:r w:rsidR="00AE0307" w:rsidRPr="002B387F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</w:t>
            </w:r>
            <w:r w:rsidR="00AE0307">
              <w:rPr>
                <w:rFonts w:cs="Arial"/>
                <w:sz w:val="22"/>
              </w:rPr>
              <w:t xml:space="preserve"> environmental 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</w:t>
            </w:r>
            <w:r w:rsidR="00AE0307">
              <w:rPr>
                <w:rFonts w:cs="Arial"/>
                <w:sz w:val="22"/>
              </w:rPr>
              <w:t xml:space="preserve"> activity based 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</w:t>
            </w:r>
            <w:r w:rsidR="00AE0307">
              <w:rPr>
                <w:rFonts w:cs="Arial"/>
                <w:sz w:val="22"/>
              </w:rPr>
              <w:t xml:space="preserve"> the learner, parents and teachers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AE0307" w:rsidRPr="002B387F" w:rsidTr="00AE0307">
        <w:tc>
          <w:tcPr>
            <w:tcW w:w="3192" w:type="dxa"/>
            <w:vMerge/>
          </w:tcPr>
          <w:p w:rsidR="00AE0307" w:rsidRPr="002B387F" w:rsidRDefault="00AE0307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AE0307" w:rsidRPr="002B387F" w:rsidRDefault="00AE0307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</w:t>
            </w:r>
            <w:r>
              <w:rPr>
                <w:rFonts w:cs="Arial"/>
                <w:sz w:val="22"/>
              </w:rPr>
              <w:t xml:space="preserve"> all of the above</w:t>
            </w:r>
          </w:p>
        </w:tc>
        <w:tc>
          <w:tcPr>
            <w:tcW w:w="1843" w:type="dxa"/>
          </w:tcPr>
          <w:p w:rsidR="00AE0307" w:rsidRPr="002B387F" w:rsidRDefault="00AE0307" w:rsidP="002B387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AE0307" w:rsidP="002B387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 none of the above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 w:val="restart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10. The role of an occupational therapist in post concussive therapy includes:</w:t>
            </w: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a. only return to school concerns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b. environment adaptations for sensory stimuli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c. Treatment of all occupational performance areas that have been affected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X</w:t>
            </w:r>
          </w:p>
        </w:tc>
      </w:tr>
      <w:tr w:rsidR="002B387F" w:rsidRPr="002B387F" w:rsidTr="00AE0307">
        <w:tc>
          <w:tcPr>
            <w:tcW w:w="3192" w:type="dxa"/>
            <w:vMerge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739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  <w:r w:rsidRPr="002B387F">
              <w:rPr>
                <w:rFonts w:cs="Arial"/>
                <w:sz w:val="22"/>
              </w:rPr>
              <w:t>d. An OT should refer to a neuropsychologist and not treat a concussed client</w:t>
            </w:r>
          </w:p>
        </w:tc>
        <w:tc>
          <w:tcPr>
            <w:tcW w:w="1843" w:type="dxa"/>
          </w:tcPr>
          <w:p w:rsidR="002B387F" w:rsidRPr="002B387F" w:rsidRDefault="002B387F" w:rsidP="002B387F">
            <w:pPr>
              <w:jc w:val="left"/>
              <w:rPr>
                <w:rFonts w:cs="Arial"/>
                <w:sz w:val="22"/>
              </w:rPr>
            </w:pPr>
          </w:p>
        </w:tc>
      </w:tr>
    </w:tbl>
    <w:p w:rsidR="001804BF" w:rsidRPr="002B387F" w:rsidRDefault="001804BF" w:rsidP="002B387F">
      <w:pPr>
        <w:jc w:val="left"/>
        <w:rPr>
          <w:rFonts w:cs="Arial"/>
          <w:sz w:val="22"/>
        </w:rPr>
      </w:pPr>
    </w:p>
    <w:sectPr w:rsidR="001804BF" w:rsidRPr="002B387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DE" w:rsidRDefault="00ED2CDE" w:rsidP="00AE0307">
      <w:pPr>
        <w:spacing w:after="0" w:line="240" w:lineRule="auto"/>
      </w:pPr>
      <w:r>
        <w:separator/>
      </w:r>
    </w:p>
  </w:endnote>
  <w:endnote w:type="continuationSeparator" w:id="0">
    <w:p w:rsidR="00ED2CDE" w:rsidRDefault="00ED2CDE" w:rsidP="00A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DE" w:rsidRDefault="00ED2CDE" w:rsidP="00AE0307">
      <w:pPr>
        <w:spacing w:after="0" w:line="240" w:lineRule="auto"/>
      </w:pPr>
      <w:r>
        <w:separator/>
      </w:r>
    </w:p>
  </w:footnote>
  <w:footnote w:type="continuationSeparator" w:id="0">
    <w:p w:rsidR="00ED2CDE" w:rsidRDefault="00ED2CDE" w:rsidP="00AE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7" w:rsidRDefault="00AE0307">
    <w:pPr>
      <w:pStyle w:val="Header"/>
    </w:pPr>
    <w:r w:rsidRPr="002B387F">
      <w:rPr>
        <w:rFonts w:cs="Arial"/>
        <w:b/>
        <w:sz w:val="22"/>
        <w:u w:val="single"/>
      </w:rPr>
      <w:t>Questions for journal article Development of clinical guidelines to address long term consequences of concussion in school boys who play rugby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BF"/>
    <w:rsid w:val="000E34CD"/>
    <w:rsid w:val="001804BF"/>
    <w:rsid w:val="002B387F"/>
    <w:rsid w:val="00666636"/>
    <w:rsid w:val="00694998"/>
    <w:rsid w:val="00AE0307"/>
    <w:rsid w:val="00EB5641"/>
    <w:rsid w:val="00E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8C6F5-C314-4A23-B272-8631631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36"/>
    <w:pPr>
      <w:spacing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30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E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3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Admin</cp:lastModifiedBy>
  <cp:revision>2</cp:revision>
  <dcterms:created xsi:type="dcterms:W3CDTF">2019-01-28T14:30:00Z</dcterms:created>
  <dcterms:modified xsi:type="dcterms:W3CDTF">2019-01-28T14:30:00Z</dcterms:modified>
</cp:coreProperties>
</file>