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B2" w:rsidRPr="005C5AA4" w:rsidRDefault="005C5AA4" w:rsidP="005C5AA4">
      <w:pPr>
        <w:jc w:val="center"/>
        <w:rPr>
          <w:rFonts w:ascii="Arial" w:hAnsi="Arial" w:cs="Arial"/>
        </w:rPr>
      </w:pPr>
      <w:r w:rsidRPr="005C5AA4">
        <w:rPr>
          <w:rFonts w:ascii="Arial" w:hAnsi="Arial" w:cs="Arial"/>
        </w:rPr>
        <w:t>Multiple Choice Questions</w:t>
      </w:r>
    </w:p>
    <w:p w:rsidR="005C5AA4" w:rsidRDefault="005C5AA4" w:rsidP="005C5A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role of the teacher in experiential education is to:</w:t>
      </w:r>
    </w:p>
    <w:p w:rsidR="005C5AA4" w:rsidRDefault="005C5AA4" w:rsidP="005C5A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Dispense knowledge to students</w:t>
      </w:r>
    </w:p>
    <w:p w:rsidR="005C5AA4" w:rsidRDefault="005C5AA4" w:rsidP="005C5AA4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5C5AA4">
        <w:rPr>
          <w:rFonts w:ascii="Arial" w:hAnsi="Arial" w:cs="Arial"/>
          <w:highlight w:val="yellow"/>
        </w:rPr>
        <w:t>Establish contexts for learning</w:t>
      </w:r>
    </w:p>
    <w:p w:rsidR="005C5AA4" w:rsidRDefault="005C5AA4" w:rsidP="005C5A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Demonstrate how to experience learning</w:t>
      </w:r>
    </w:p>
    <w:p w:rsidR="005C5AA4" w:rsidRDefault="005C5AA4" w:rsidP="005C5A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 or false: Experiential education alone is sufficient to promote deep learning.</w:t>
      </w:r>
    </w:p>
    <w:p w:rsidR="005C5AA4" w:rsidRDefault="005C5AA4" w:rsidP="005C5A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5C5AA4" w:rsidRDefault="005C5AA4" w:rsidP="005C5AA4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5C5AA4">
        <w:rPr>
          <w:rFonts w:ascii="Arial" w:hAnsi="Arial" w:cs="Arial"/>
          <w:highlight w:val="yellow"/>
        </w:rPr>
        <w:t>False</w:t>
      </w:r>
    </w:p>
    <w:p w:rsidR="005C5AA4" w:rsidRDefault="005C5AA4" w:rsidP="005C5A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 opposed to traditional learning spaces, studio spaces can promote</w:t>
      </w:r>
    </w:p>
    <w:p w:rsidR="005C5AA4" w:rsidRDefault="00047221" w:rsidP="005C5A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Increased student attention</w:t>
      </w:r>
    </w:p>
    <w:p w:rsidR="005C5AA4" w:rsidRDefault="00047221" w:rsidP="005C5AA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More complex learning</w:t>
      </w:r>
    </w:p>
    <w:p w:rsidR="00047221" w:rsidRDefault="00047221" w:rsidP="005C5AA4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47221">
        <w:rPr>
          <w:rFonts w:ascii="Arial" w:hAnsi="Arial" w:cs="Arial"/>
          <w:highlight w:val="yellow"/>
        </w:rPr>
        <w:t>Active teaching and learning</w:t>
      </w:r>
    </w:p>
    <w:p w:rsidR="00047221" w:rsidRDefault="00047221" w:rsidP="00047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 or false: Technology is the most important aspect of online educational experiences.</w:t>
      </w:r>
    </w:p>
    <w:p w:rsidR="00047221" w:rsidRDefault="00047221" w:rsidP="0004722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047221" w:rsidRDefault="00047221" w:rsidP="00047221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47221">
        <w:rPr>
          <w:rFonts w:ascii="Arial" w:hAnsi="Arial" w:cs="Arial"/>
          <w:highlight w:val="yellow"/>
        </w:rPr>
        <w:t>False</w:t>
      </w:r>
    </w:p>
    <w:p w:rsidR="00047221" w:rsidRDefault="00047221" w:rsidP="00047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 or false: Experiential learning matches occupational therapy’s philosophical roots and “signature” pedagogical practices.</w:t>
      </w:r>
    </w:p>
    <w:p w:rsidR="00047221" w:rsidRPr="00047221" w:rsidRDefault="00047221" w:rsidP="00047221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47221">
        <w:rPr>
          <w:rFonts w:ascii="Arial" w:hAnsi="Arial" w:cs="Arial"/>
          <w:highlight w:val="yellow"/>
        </w:rPr>
        <w:t>True</w:t>
      </w:r>
    </w:p>
    <w:p w:rsidR="00047221" w:rsidRDefault="00047221" w:rsidP="0004722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047221" w:rsidRDefault="00F21E23" w:rsidP="000472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Scholarship on teaching and learning in occupational therapy is:</w:t>
      </w:r>
    </w:p>
    <w:p w:rsidR="00F21E23" w:rsidRPr="00F21E23" w:rsidRDefault="00F21E23" w:rsidP="00F21E23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F21E23">
        <w:rPr>
          <w:rFonts w:ascii="Arial" w:hAnsi="Arial" w:cs="Arial"/>
          <w:highlight w:val="yellow"/>
        </w:rPr>
        <w:t>In need of development</w:t>
      </w:r>
    </w:p>
    <w:p w:rsidR="00F21E23" w:rsidRDefault="00F21E23" w:rsidP="00F21E2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Adequately developed</w:t>
      </w:r>
    </w:p>
    <w:p w:rsidR="00F21E23" w:rsidRDefault="00F21E23" w:rsidP="00F21E2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Focus only on problem-based learning</w:t>
      </w:r>
    </w:p>
    <w:p w:rsidR="00F21E23" w:rsidRDefault="00B06A33" w:rsidP="00F21E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Experiential learning about human occupation can:</w:t>
      </w:r>
    </w:p>
    <w:p w:rsidR="00B06A33" w:rsidRDefault="00B06A33" w:rsidP="00B06A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direct understandings about occupational therapy</w:t>
      </w:r>
    </w:p>
    <w:p w:rsidR="00B06A33" w:rsidRDefault="00B06A33" w:rsidP="00B06A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Foster spontaneous reflection in the classroom</w:t>
      </w:r>
    </w:p>
    <w:p w:rsidR="00B06A33" w:rsidRDefault="00B06A33" w:rsidP="00B06A33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B06A33">
        <w:rPr>
          <w:rFonts w:ascii="Arial" w:hAnsi="Arial" w:cs="Arial"/>
          <w:highlight w:val="yellow"/>
        </w:rPr>
        <w:t>Ground international dialogues early in students’ careers</w:t>
      </w:r>
    </w:p>
    <w:p w:rsidR="00B06A33" w:rsidRDefault="00B06A33" w:rsidP="00B06A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 or false: Experiential learning about human occupation can h</w:t>
      </w:r>
      <w:r w:rsidRPr="00B06A33">
        <w:rPr>
          <w:rFonts w:ascii="Arial" w:hAnsi="Arial" w:cs="Arial"/>
        </w:rPr>
        <w:t>elp socialize students as future professionals</w:t>
      </w:r>
      <w:r>
        <w:rPr>
          <w:rFonts w:ascii="Arial" w:hAnsi="Arial" w:cs="Arial"/>
        </w:rPr>
        <w:t>.</w:t>
      </w:r>
    </w:p>
    <w:p w:rsidR="00B06A33" w:rsidRPr="00B06A33" w:rsidRDefault="00B06A33" w:rsidP="00B06A33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B06A33">
        <w:rPr>
          <w:rFonts w:ascii="Arial" w:hAnsi="Arial" w:cs="Arial"/>
          <w:highlight w:val="yellow"/>
        </w:rPr>
        <w:t>True</w:t>
      </w:r>
    </w:p>
    <w:p w:rsidR="00B06A33" w:rsidRDefault="00B06A33" w:rsidP="00B06A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B06A33" w:rsidRDefault="00B06A33" w:rsidP="00B06A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 or false: All global perspectives can be made available to students via the use of online technologies in university education.</w:t>
      </w:r>
    </w:p>
    <w:p w:rsidR="00B06A33" w:rsidRDefault="00B06A33" w:rsidP="00B06A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B06A33" w:rsidRDefault="00B06A33" w:rsidP="00B06A33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B06A33">
        <w:rPr>
          <w:rFonts w:ascii="Arial" w:hAnsi="Arial" w:cs="Arial"/>
          <w:highlight w:val="yellow"/>
        </w:rPr>
        <w:t>False</w:t>
      </w:r>
    </w:p>
    <w:p w:rsidR="00B06A33" w:rsidRDefault="00B06A33" w:rsidP="00B06A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need for competence in inter-therapist interactions stems from:</w:t>
      </w:r>
    </w:p>
    <w:p w:rsidR="00B06A33" w:rsidRDefault="00A6567B" w:rsidP="00B06A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spread of occupational therapy as a profession to diverse communities</w:t>
      </w:r>
    </w:p>
    <w:p w:rsidR="00A6567B" w:rsidRPr="00A6567B" w:rsidRDefault="00A6567B" w:rsidP="00B06A33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A6567B">
        <w:rPr>
          <w:rFonts w:ascii="Arial" w:hAnsi="Arial" w:cs="Arial"/>
          <w:highlight w:val="yellow"/>
        </w:rPr>
        <w:t>Globalization and technological advances that connect people around the world</w:t>
      </w:r>
    </w:p>
    <w:p w:rsidR="00A6567B" w:rsidRPr="00B06A33" w:rsidRDefault="00A6567B" w:rsidP="00B06A3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growing trend of poor communication between occupational therapists</w:t>
      </w:r>
    </w:p>
    <w:p w:rsidR="00B06A33" w:rsidRPr="00B06A33" w:rsidRDefault="00B06A33" w:rsidP="00B06A33">
      <w:pPr>
        <w:pStyle w:val="ListParagraph"/>
        <w:ind w:left="1440"/>
        <w:rPr>
          <w:rFonts w:ascii="Arial" w:hAnsi="Arial" w:cs="Arial"/>
        </w:rPr>
      </w:pPr>
      <w:bookmarkStart w:id="0" w:name="_GoBack"/>
      <w:bookmarkEnd w:id="0"/>
    </w:p>
    <w:sectPr w:rsidR="00B06A33" w:rsidRPr="00B0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1F54"/>
    <w:multiLevelType w:val="hybridMultilevel"/>
    <w:tmpl w:val="2E7C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A4"/>
    <w:rsid w:val="00047221"/>
    <w:rsid w:val="005C5AA4"/>
    <w:rsid w:val="00A6567B"/>
    <w:rsid w:val="00B06A33"/>
    <w:rsid w:val="00D64AB2"/>
    <w:rsid w:val="00F2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Beccy M. Aldrich</dc:creator>
  <cp:lastModifiedBy>Beccy M. Aldrich</cp:lastModifiedBy>
  <cp:revision>2</cp:revision>
  <dcterms:created xsi:type="dcterms:W3CDTF">2014-04-30T13:29:00Z</dcterms:created>
  <dcterms:modified xsi:type="dcterms:W3CDTF">2014-04-30T14:01:00Z</dcterms:modified>
</cp:coreProperties>
</file>