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E8" w:rsidRPr="000864E8" w:rsidRDefault="000864E8" w:rsidP="000864E8">
      <w:pPr>
        <w:jc w:val="center"/>
        <w:rPr>
          <w:rFonts w:ascii="Arial" w:hAnsi="Arial" w:cs="Arial"/>
        </w:rPr>
      </w:pPr>
      <w:r w:rsidRPr="000864E8">
        <w:rPr>
          <w:rFonts w:ascii="Arial" w:hAnsi="Arial" w:cs="Arial"/>
        </w:rPr>
        <w:t>Situating occupation in social relations of power: Occupational possibilities, ageism and the retirement ‘choice’</w:t>
      </w:r>
    </w:p>
    <w:p w:rsidR="007B34EB" w:rsidRPr="000864E8" w:rsidRDefault="000864E8">
      <w:pPr>
        <w:rPr>
          <w:rFonts w:ascii="Arial" w:hAnsi="Arial" w:cs="Arial"/>
        </w:rPr>
      </w:pPr>
      <w:r w:rsidRPr="000864E8">
        <w:rPr>
          <w:rFonts w:ascii="Arial" w:hAnsi="Arial" w:cs="Arial"/>
        </w:rPr>
        <w:t>Potential multiple choice questions</w:t>
      </w:r>
    </w:p>
    <w:p w:rsidR="000864E8" w:rsidRPr="000864E8" w:rsidRDefault="000864E8" w:rsidP="000864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864E8">
        <w:rPr>
          <w:rFonts w:ascii="Arial" w:hAnsi="Arial" w:cs="Arial"/>
        </w:rPr>
        <w:t>Previous research on the situated nature of occupation has tended to neglect which of the following?</w:t>
      </w:r>
    </w:p>
    <w:p w:rsidR="000864E8" w:rsidRPr="000864E8" w:rsidRDefault="000864E8" w:rsidP="000864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864E8">
        <w:rPr>
          <w:rFonts w:ascii="Arial" w:hAnsi="Arial" w:cs="Arial"/>
        </w:rPr>
        <w:t>How occupation is situated in social relations of power</w:t>
      </w:r>
    </w:p>
    <w:p w:rsidR="000864E8" w:rsidRPr="000864E8" w:rsidRDefault="000864E8" w:rsidP="000864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864E8">
        <w:rPr>
          <w:rFonts w:ascii="Arial" w:hAnsi="Arial" w:cs="Arial"/>
        </w:rPr>
        <w:t>The meaning people attach to occupation</w:t>
      </w:r>
    </w:p>
    <w:p w:rsidR="000864E8" w:rsidRPr="000864E8" w:rsidRDefault="000864E8" w:rsidP="000864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864E8">
        <w:rPr>
          <w:rFonts w:ascii="Arial" w:hAnsi="Arial" w:cs="Arial"/>
        </w:rPr>
        <w:t>Transactions of individuals and contexts</w:t>
      </w:r>
    </w:p>
    <w:p w:rsidR="000864E8" w:rsidRPr="000864E8" w:rsidRDefault="000864E8" w:rsidP="000864E8">
      <w:pPr>
        <w:rPr>
          <w:rFonts w:ascii="Arial" w:hAnsi="Arial" w:cs="Arial"/>
        </w:rPr>
      </w:pPr>
    </w:p>
    <w:p w:rsidR="000864E8" w:rsidRPr="000864E8" w:rsidRDefault="000864E8" w:rsidP="000864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864E8">
        <w:rPr>
          <w:rFonts w:ascii="Arial" w:hAnsi="Arial" w:cs="Arial"/>
        </w:rPr>
        <w:t>The concept of occupational consciousness highlights the importance of attending to which of the following in practice?</w:t>
      </w:r>
    </w:p>
    <w:p w:rsidR="000864E8" w:rsidRPr="000864E8" w:rsidRDefault="000864E8" w:rsidP="000864E8">
      <w:pPr>
        <w:pStyle w:val="ListParagraph"/>
        <w:ind w:left="1440"/>
        <w:rPr>
          <w:rFonts w:ascii="Arial" w:hAnsi="Arial" w:cs="Arial"/>
        </w:rPr>
      </w:pPr>
      <w:proofErr w:type="gramStart"/>
      <w:r w:rsidRPr="000864E8">
        <w:rPr>
          <w:rFonts w:ascii="Arial" w:hAnsi="Arial" w:cs="Arial"/>
        </w:rPr>
        <w:t>a</w:t>
      </w:r>
      <w:proofErr w:type="gramEnd"/>
      <w:r w:rsidRPr="000864E8">
        <w:rPr>
          <w:rFonts w:ascii="Arial" w:hAnsi="Arial" w:cs="Arial"/>
        </w:rPr>
        <w:t>. how government officials form policies that influence occupation</w:t>
      </w:r>
    </w:p>
    <w:p w:rsidR="000864E8" w:rsidRPr="000864E8" w:rsidRDefault="000864E8" w:rsidP="000864E8">
      <w:pPr>
        <w:pStyle w:val="ListParagraph"/>
        <w:ind w:left="1440"/>
        <w:rPr>
          <w:rFonts w:ascii="Arial" w:hAnsi="Arial" w:cs="Arial"/>
        </w:rPr>
      </w:pPr>
      <w:proofErr w:type="gramStart"/>
      <w:r w:rsidRPr="000864E8">
        <w:rPr>
          <w:rFonts w:ascii="Arial" w:hAnsi="Arial" w:cs="Arial"/>
        </w:rPr>
        <w:t>b</w:t>
      </w:r>
      <w:proofErr w:type="gramEnd"/>
      <w:r w:rsidRPr="000864E8">
        <w:rPr>
          <w:rFonts w:ascii="Arial" w:hAnsi="Arial" w:cs="Arial"/>
        </w:rPr>
        <w:t>. patterns of occupational choices made by individuals</w:t>
      </w:r>
    </w:p>
    <w:p w:rsidR="000864E8" w:rsidRDefault="000864E8" w:rsidP="000864E8">
      <w:pPr>
        <w:pStyle w:val="ListParagraph"/>
        <w:ind w:left="1440"/>
        <w:rPr>
          <w:rFonts w:ascii="Arial" w:hAnsi="Arial" w:cs="Arial"/>
        </w:rPr>
      </w:pPr>
      <w:proofErr w:type="gramStart"/>
      <w:r w:rsidRPr="000864E8">
        <w:rPr>
          <w:rFonts w:ascii="Arial" w:hAnsi="Arial" w:cs="Arial"/>
        </w:rPr>
        <w:t>c</w:t>
      </w:r>
      <w:proofErr w:type="gramEnd"/>
      <w:r w:rsidRPr="000864E8">
        <w:rPr>
          <w:rFonts w:ascii="Arial" w:hAnsi="Arial" w:cs="Arial"/>
        </w:rPr>
        <w:t xml:space="preserve">. people’s awareness of socio-economic and political conditions shaping their  occupations </w:t>
      </w:r>
    </w:p>
    <w:p w:rsidR="000864E8" w:rsidRDefault="000864E8" w:rsidP="000864E8">
      <w:pPr>
        <w:pStyle w:val="ListParagraph"/>
        <w:ind w:left="1440"/>
        <w:rPr>
          <w:rFonts w:ascii="Arial" w:hAnsi="Arial" w:cs="Arial"/>
        </w:rPr>
      </w:pPr>
    </w:p>
    <w:p w:rsidR="000864E8" w:rsidRDefault="000864E8" w:rsidP="000864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Ideological dimensions of ageism that can shape occupational possibilities encompass:</w:t>
      </w:r>
    </w:p>
    <w:p w:rsidR="000864E8" w:rsidRDefault="000864E8" w:rsidP="000864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bodily aging changes</w:t>
      </w:r>
    </w:p>
    <w:p w:rsidR="000864E8" w:rsidRDefault="000864E8" w:rsidP="000864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422D">
        <w:rPr>
          <w:rFonts w:ascii="Arial" w:hAnsi="Arial" w:cs="Arial"/>
        </w:rPr>
        <w:t>negative stereotypes, beliefs and attitudes related to age</w:t>
      </w:r>
    </w:p>
    <w:p w:rsidR="000864E8" w:rsidRDefault="000864E8" w:rsidP="000864E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6422D">
        <w:rPr>
          <w:rFonts w:ascii="Arial" w:hAnsi="Arial" w:cs="Arial"/>
        </w:rPr>
        <w:t>discriminatory behaviours</w:t>
      </w:r>
    </w:p>
    <w:p w:rsidR="000864E8" w:rsidRPr="000864E8" w:rsidRDefault="000864E8" w:rsidP="000864E8">
      <w:pPr>
        <w:rPr>
          <w:rFonts w:ascii="Arial" w:hAnsi="Arial" w:cs="Arial"/>
        </w:rPr>
      </w:pPr>
    </w:p>
    <w:p w:rsidR="000864E8" w:rsidRDefault="00987234" w:rsidP="000864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notion of ‘bounded agency’ means that occupational choice should be assessed and considered as:</w:t>
      </w:r>
    </w:p>
    <w:p w:rsidR="00987234" w:rsidRDefault="00987234" w:rsidP="0098723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choices made by individuals within the conditions made possible in their contexts</w:t>
      </w:r>
    </w:p>
    <w:p w:rsidR="00987234" w:rsidRDefault="00987234" w:rsidP="0098723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determined by social, political, and economic forces</w:t>
      </w:r>
    </w:p>
    <w:p w:rsidR="00987234" w:rsidRPr="000864E8" w:rsidRDefault="00987234" w:rsidP="0098723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constrained for particular groups of people</w:t>
      </w:r>
    </w:p>
    <w:sectPr w:rsidR="00987234" w:rsidRPr="000864E8" w:rsidSect="007B34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0A63"/>
    <w:multiLevelType w:val="hybridMultilevel"/>
    <w:tmpl w:val="97A4E1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4E8"/>
    <w:rsid w:val="000864E8"/>
    <w:rsid w:val="007B34EB"/>
    <w:rsid w:val="0098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2014-05-22T14:27:00Z</dcterms:created>
  <dcterms:modified xsi:type="dcterms:W3CDTF">2014-05-22T14:40:00Z</dcterms:modified>
</cp:coreProperties>
</file>