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AC" w:rsidRPr="00BD7EC9" w:rsidRDefault="000B7FAC" w:rsidP="000B7FAC">
      <w:pPr>
        <w:spacing w:after="0"/>
        <w:contextualSpacing/>
        <w:rPr>
          <w:rFonts w:cs="Arial"/>
          <w:bCs/>
        </w:rPr>
      </w:pPr>
    </w:p>
    <w:p w:rsidR="000B7FAC" w:rsidRPr="00BD7EC9" w:rsidRDefault="000B7FAC" w:rsidP="000B7FAC">
      <w:pPr>
        <w:pStyle w:val="Heading2"/>
        <w:spacing w:before="0" w:after="0"/>
      </w:pPr>
      <w:r w:rsidRPr="00BD7EC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43815</wp:posOffset>
            </wp:positionV>
            <wp:extent cx="6654800" cy="3455035"/>
            <wp:effectExtent l="19050" t="0" r="12700" b="0"/>
            <wp:wrapSquare wrapText="bothSides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B7FAC" w:rsidRPr="00BD7EC9" w:rsidRDefault="000B7FAC" w:rsidP="001B32AF">
      <w:pPr>
        <w:pStyle w:val="Heading2"/>
        <w:spacing w:before="0" w:after="0"/>
        <w:rPr>
          <w:b w:val="0"/>
          <w:bCs w:val="0"/>
        </w:rPr>
      </w:pPr>
      <w:r w:rsidRPr="00BD7EC9">
        <w:t xml:space="preserve">Figure </w:t>
      </w:r>
      <w:r>
        <w:t>2</w:t>
      </w:r>
      <w:r w:rsidRPr="00BD7EC9">
        <w:t xml:space="preserve"> </w:t>
      </w:r>
      <w:r>
        <w:t>Change in total s</w:t>
      </w:r>
      <w:r w:rsidRPr="00BD7EC9">
        <w:t>cores on the Infant Toddler Symptom Checklist for 7-12 month old participants (n=6) compared to the 13-24 month old participants (n=6)</w:t>
      </w:r>
      <w:r w:rsidRPr="00BD7EC9">
        <w:rPr>
          <w:rFonts w:cs="Arial"/>
        </w:rPr>
        <w:tab/>
      </w:r>
    </w:p>
    <w:p w:rsidR="00380B34" w:rsidRDefault="001B32AF"/>
    <w:sectPr w:rsidR="00380B34" w:rsidSect="007847CD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B7FAC"/>
    <w:rsid w:val="00017727"/>
    <w:rsid w:val="00067EA2"/>
    <w:rsid w:val="00071998"/>
    <w:rsid w:val="00074DF6"/>
    <w:rsid w:val="000B7FAC"/>
    <w:rsid w:val="000E2A17"/>
    <w:rsid w:val="00151478"/>
    <w:rsid w:val="00152BA2"/>
    <w:rsid w:val="00165B20"/>
    <w:rsid w:val="00182265"/>
    <w:rsid w:val="001B2E6E"/>
    <w:rsid w:val="001B32AF"/>
    <w:rsid w:val="001B5299"/>
    <w:rsid w:val="001D4380"/>
    <w:rsid w:val="001E14BB"/>
    <w:rsid w:val="001F5E68"/>
    <w:rsid w:val="002A3C51"/>
    <w:rsid w:val="002C3A4E"/>
    <w:rsid w:val="00312899"/>
    <w:rsid w:val="00360A25"/>
    <w:rsid w:val="003675D2"/>
    <w:rsid w:val="003819A0"/>
    <w:rsid w:val="003A00C1"/>
    <w:rsid w:val="003C0C7C"/>
    <w:rsid w:val="003E3AC0"/>
    <w:rsid w:val="00404CE3"/>
    <w:rsid w:val="00412822"/>
    <w:rsid w:val="00434A00"/>
    <w:rsid w:val="00441FBA"/>
    <w:rsid w:val="004573F0"/>
    <w:rsid w:val="004D1589"/>
    <w:rsid w:val="004E26E6"/>
    <w:rsid w:val="004F5E81"/>
    <w:rsid w:val="00503D82"/>
    <w:rsid w:val="00557C79"/>
    <w:rsid w:val="00582EEE"/>
    <w:rsid w:val="005A3553"/>
    <w:rsid w:val="005C3321"/>
    <w:rsid w:val="005E1DFE"/>
    <w:rsid w:val="006643E0"/>
    <w:rsid w:val="00683439"/>
    <w:rsid w:val="006E6B91"/>
    <w:rsid w:val="00702B63"/>
    <w:rsid w:val="00742E86"/>
    <w:rsid w:val="00766F68"/>
    <w:rsid w:val="007711D9"/>
    <w:rsid w:val="007847CD"/>
    <w:rsid w:val="0078523D"/>
    <w:rsid w:val="007E3DFA"/>
    <w:rsid w:val="00814CCD"/>
    <w:rsid w:val="00831F44"/>
    <w:rsid w:val="008669AF"/>
    <w:rsid w:val="008D093A"/>
    <w:rsid w:val="008D33A5"/>
    <w:rsid w:val="009D64F8"/>
    <w:rsid w:val="009E0FF0"/>
    <w:rsid w:val="009E1313"/>
    <w:rsid w:val="00A07A92"/>
    <w:rsid w:val="00A455CF"/>
    <w:rsid w:val="00A67E75"/>
    <w:rsid w:val="00AD448E"/>
    <w:rsid w:val="00B662F6"/>
    <w:rsid w:val="00B94AA1"/>
    <w:rsid w:val="00C27036"/>
    <w:rsid w:val="00C479D3"/>
    <w:rsid w:val="00CC4462"/>
    <w:rsid w:val="00CF1235"/>
    <w:rsid w:val="00CF363B"/>
    <w:rsid w:val="00D6029A"/>
    <w:rsid w:val="00D70F4C"/>
    <w:rsid w:val="00DD31C2"/>
    <w:rsid w:val="00E9765A"/>
    <w:rsid w:val="00F024CC"/>
    <w:rsid w:val="00F21610"/>
    <w:rsid w:val="00F82CF7"/>
    <w:rsid w:val="00F9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AC"/>
    <w:pPr>
      <w:spacing w:after="200" w:line="480" w:lineRule="auto"/>
      <w:jc w:val="both"/>
    </w:pPr>
    <w:rPr>
      <w:rFonts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FAC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FAC"/>
    <w:rPr>
      <w:rFonts w:eastAsiaTheme="majorEastAsia" w:cstheme="majorBidi"/>
      <w:b/>
      <w:bCs/>
      <w:sz w:val="22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Jacqui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4542844726974565E-2"/>
          <c:y val="4.1359458406716995E-2"/>
          <c:w val="0.89043427522238849"/>
          <c:h val="0.72079774718058043"/>
        </c:manualLayout>
      </c:layout>
      <c:barChart>
        <c:barDir val="col"/>
        <c:grouping val="clustered"/>
        <c:ser>
          <c:idx val="0"/>
          <c:order val="0"/>
          <c:tx>
            <c:strRef>
              <c:f>Sheet1!$B$1:$B$2</c:f>
              <c:strCache>
                <c:ptCount val="1"/>
                <c:pt idx="0">
                  <c:v>7-12 months Intial Assessment</c:v>
                </c:pt>
              </c:strCache>
            </c:strRef>
          </c:tx>
          <c:spPr>
            <a:solidFill>
              <a:schemeClr val="bg1"/>
            </a:solidFill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cat>
            <c:strRef>
              <c:f>Sheet1!$A$3:$A$11</c:f>
              <c:strCache>
                <c:ptCount val="9"/>
                <c:pt idx="0">
                  <c:v>Self Regulation</c:v>
                </c:pt>
                <c:pt idx="1">
                  <c:v>Sleep</c:v>
                </c:pt>
                <c:pt idx="2">
                  <c:v>Feeding</c:v>
                </c:pt>
                <c:pt idx="3">
                  <c:v>Attachment</c:v>
                </c:pt>
                <c:pt idx="4">
                  <c:v>Concentation</c:v>
                </c:pt>
                <c:pt idx="5">
                  <c:v>Tactile</c:v>
                </c:pt>
                <c:pt idx="6">
                  <c:v>Vestibular</c:v>
                </c:pt>
                <c:pt idx="7">
                  <c:v>Auditory</c:v>
                </c:pt>
                <c:pt idx="8">
                  <c:v>Visual</c:v>
                </c:pt>
              </c:strCache>
            </c:strRef>
          </c:cat>
          <c:val>
            <c:numRef>
              <c:f>Sheet1!$B$3:$B$11</c:f>
              <c:numCache>
                <c:formatCode>General</c:formatCode>
                <c:ptCount val="9"/>
                <c:pt idx="0">
                  <c:v>48</c:v>
                </c:pt>
                <c:pt idx="1">
                  <c:v>24</c:v>
                </c:pt>
                <c:pt idx="2">
                  <c:v>4</c:v>
                </c:pt>
                <c:pt idx="3">
                  <c:v>15</c:v>
                </c:pt>
                <c:pt idx="5">
                  <c:v>12</c:v>
                </c:pt>
                <c:pt idx="6">
                  <c:v>4</c:v>
                </c:pt>
                <c:pt idx="7">
                  <c:v>2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Sheet1!$C$1:$C$2</c:f>
              <c:strCache>
                <c:ptCount val="1"/>
                <c:pt idx="0">
                  <c:v>7-12 months Post Intervention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cat>
            <c:strRef>
              <c:f>Sheet1!$A$3:$A$11</c:f>
              <c:strCache>
                <c:ptCount val="9"/>
                <c:pt idx="0">
                  <c:v>Self Regulation</c:v>
                </c:pt>
                <c:pt idx="1">
                  <c:v>Sleep</c:v>
                </c:pt>
                <c:pt idx="2">
                  <c:v>Feeding</c:v>
                </c:pt>
                <c:pt idx="3">
                  <c:v>Attachment</c:v>
                </c:pt>
                <c:pt idx="4">
                  <c:v>Concentation</c:v>
                </c:pt>
                <c:pt idx="5">
                  <c:v>Tactile</c:v>
                </c:pt>
                <c:pt idx="6">
                  <c:v>Vestibular</c:v>
                </c:pt>
                <c:pt idx="7">
                  <c:v>Auditory</c:v>
                </c:pt>
                <c:pt idx="8">
                  <c:v>Visual</c:v>
                </c:pt>
              </c:strCache>
            </c:strRef>
          </c:cat>
          <c:val>
            <c:numRef>
              <c:f>Sheet1!$C$3:$C$11</c:f>
              <c:numCache>
                <c:formatCode>General</c:formatCode>
                <c:ptCount val="9"/>
                <c:pt idx="0">
                  <c:v>18</c:v>
                </c:pt>
                <c:pt idx="1">
                  <c:v>15</c:v>
                </c:pt>
                <c:pt idx="2">
                  <c:v>2</c:v>
                </c:pt>
                <c:pt idx="3">
                  <c:v>6</c:v>
                </c:pt>
                <c:pt idx="5">
                  <c:v>13</c:v>
                </c:pt>
                <c:pt idx="6">
                  <c:v>2</c:v>
                </c:pt>
                <c:pt idx="7">
                  <c:v>5</c:v>
                </c:pt>
                <c:pt idx="8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Sheet1!$D$1:$D$2</c:f>
              <c:strCache>
                <c:ptCount val="1"/>
                <c:pt idx="0">
                  <c:v>13-24 months Intial Assessment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cat>
            <c:strRef>
              <c:f>Sheet1!$A$3:$A$11</c:f>
              <c:strCache>
                <c:ptCount val="9"/>
                <c:pt idx="0">
                  <c:v>Self Regulation</c:v>
                </c:pt>
                <c:pt idx="1">
                  <c:v>Sleep</c:v>
                </c:pt>
                <c:pt idx="2">
                  <c:v>Feeding</c:v>
                </c:pt>
                <c:pt idx="3">
                  <c:v>Attachment</c:v>
                </c:pt>
                <c:pt idx="4">
                  <c:v>Concentation</c:v>
                </c:pt>
                <c:pt idx="5">
                  <c:v>Tactile</c:v>
                </c:pt>
                <c:pt idx="6">
                  <c:v>Vestibular</c:v>
                </c:pt>
                <c:pt idx="7">
                  <c:v>Auditory</c:v>
                </c:pt>
                <c:pt idx="8">
                  <c:v>Visual</c:v>
                </c:pt>
              </c:strCache>
            </c:strRef>
          </c:cat>
          <c:val>
            <c:numRef>
              <c:f>Sheet1!$D$3:$D$11</c:f>
              <c:numCache>
                <c:formatCode>General</c:formatCode>
                <c:ptCount val="9"/>
                <c:pt idx="0">
                  <c:v>27</c:v>
                </c:pt>
                <c:pt idx="1">
                  <c:v>6</c:v>
                </c:pt>
                <c:pt idx="3">
                  <c:v>18</c:v>
                </c:pt>
                <c:pt idx="4">
                  <c:v>10</c:v>
                </c:pt>
                <c:pt idx="5">
                  <c:v>17</c:v>
                </c:pt>
                <c:pt idx="6">
                  <c:v>8</c:v>
                </c:pt>
                <c:pt idx="7">
                  <c:v>10</c:v>
                </c:pt>
                <c:pt idx="8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Sheet1!$E$1:$E$2</c:f>
              <c:strCache>
                <c:ptCount val="1"/>
                <c:pt idx="0">
                  <c:v>13-24 months Post Intervention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cat>
            <c:strRef>
              <c:f>Sheet1!$A$3:$A$11</c:f>
              <c:strCache>
                <c:ptCount val="9"/>
                <c:pt idx="0">
                  <c:v>Self Regulation</c:v>
                </c:pt>
                <c:pt idx="1">
                  <c:v>Sleep</c:v>
                </c:pt>
                <c:pt idx="2">
                  <c:v>Feeding</c:v>
                </c:pt>
                <c:pt idx="3">
                  <c:v>Attachment</c:v>
                </c:pt>
                <c:pt idx="4">
                  <c:v>Concentation</c:v>
                </c:pt>
                <c:pt idx="5">
                  <c:v>Tactile</c:v>
                </c:pt>
                <c:pt idx="6">
                  <c:v>Vestibular</c:v>
                </c:pt>
                <c:pt idx="7">
                  <c:v>Auditory</c:v>
                </c:pt>
                <c:pt idx="8">
                  <c:v>Visual</c:v>
                </c:pt>
              </c:strCache>
            </c:strRef>
          </c:cat>
          <c:val>
            <c:numRef>
              <c:f>Sheet1!$E$3:$E$11</c:f>
              <c:numCache>
                <c:formatCode>General</c:formatCode>
                <c:ptCount val="9"/>
                <c:pt idx="0">
                  <c:v>18</c:v>
                </c:pt>
                <c:pt idx="1">
                  <c:v>2</c:v>
                </c:pt>
                <c:pt idx="3">
                  <c:v>7</c:v>
                </c:pt>
                <c:pt idx="4">
                  <c:v>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4</c:v>
                </c:pt>
              </c:numCache>
            </c:numRef>
          </c:val>
        </c:ser>
        <c:axId val="156710784"/>
        <c:axId val="156712320"/>
      </c:barChart>
      <c:catAx>
        <c:axId val="1567107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56712320"/>
        <c:crosses val="autoZero"/>
        <c:auto val="1"/>
        <c:lblAlgn val="ctr"/>
        <c:lblOffset val="100"/>
      </c:catAx>
      <c:valAx>
        <c:axId val="156712320"/>
        <c:scaling>
          <c:orientation val="minMax"/>
          <c:max val="50"/>
        </c:scaling>
        <c:axPos val="l"/>
        <c:title>
          <c:tx>
            <c:rich>
              <a:bodyPr rot="0" vert="wordArtVert"/>
              <a:lstStyle/>
              <a:p>
                <a:pPr>
                  <a:defRPr sz="900"/>
                </a:pPr>
                <a:r>
                  <a:rPr lang="en-US" sz="900">
                    <a:latin typeface="Arial" pitchFamily="34" charset="0"/>
                    <a:cs typeface="Arial" pitchFamily="34" charset="0"/>
                  </a:rPr>
                  <a:t>Scores</a:t>
                </a:r>
              </a:p>
            </c:rich>
          </c:tx>
          <c:layout>
            <c:manualLayout>
              <c:xMode val="edge"/>
              <c:yMode val="edge"/>
              <c:x val="2.3169324418825854E-2"/>
              <c:y val="0.3743126601489754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56710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8194249817913532E-2"/>
          <c:y val="0.88162949106691724"/>
          <c:w val="0.89999998924632796"/>
          <c:h val="7.2404011827819914E-2"/>
        </c:manualLayout>
      </c:layout>
      <c:txPr>
        <a:bodyPr/>
        <a:lstStyle/>
        <a:p>
          <a:pPr>
            <a:defRPr sz="9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6434CCC5-60A5-4435-AF90-429526E5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University of the Witwatersrand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2012-12-01T09:48:00Z</dcterms:created>
  <dcterms:modified xsi:type="dcterms:W3CDTF">2012-12-01T09:49:00Z</dcterms:modified>
</cp:coreProperties>
</file>